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Romantic period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Literary    </w:t>
      </w:r>
      <w:r>
        <w:t xml:space="preserve">   Intellectual    </w:t>
      </w:r>
      <w:r>
        <w:t xml:space="preserve">   Musical    </w:t>
      </w:r>
      <w:r>
        <w:t xml:space="preserve">   Politics    </w:t>
      </w:r>
      <w:r>
        <w:t xml:space="preserve">   Midieval    </w:t>
      </w:r>
      <w:r>
        <w:t xml:space="preserve">   Individualism    </w:t>
      </w:r>
      <w:r>
        <w:t xml:space="preserve">   Emotion    </w:t>
      </w:r>
      <w:r>
        <w:t xml:space="preserve">   Europe    </w:t>
      </w:r>
      <w:r>
        <w:t xml:space="preserve">   Artist    </w:t>
      </w:r>
      <w:r>
        <w:t xml:space="preserve">   Romantic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Romantic period </dc:title>
  <dcterms:created xsi:type="dcterms:W3CDTF">2021-10-11T15:43:56Z</dcterms:created>
  <dcterms:modified xsi:type="dcterms:W3CDTF">2021-10-11T15:43:56Z</dcterms:modified>
</cp:coreProperties>
</file>