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Romantic period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Russian composers    </w:t>
      </w:r>
      <w:r>
        <w:t xml:space="preserve">   Ballet    </w:t>
      </w:r>
      <w:r>
        <w:t xml:space="preserve">   Crescendo    </w:t>
      </w:r>
      <w:r>
        <w:t xml:space="preserve">   Expressive    </w:t>
      </w:r>
      <w:r>
        <w:t xml:space="preserve">   Melody    </w:t>
      </w:r>
      <w:r>
        <w:t xml:space="preserve">   Nutcracker    </w:t>
      </w:r>
      <w:r>
        <w:t xml:space="preserve">   Orchestra    </w:t>
      </w:r>
      <w:r>
        <w:t xml:space="preserve">   Rachmaninoff    </w:t>
      </w:r>
      <w:r>
        <w:t xml:space="preserve">   Romantic Period    </w:t>
      </w:r>
      <w:r>
        <w:t xml:space="preserve">   Tchaikovsky    </w:t>
      </w:r>
      <w:r>
        <w:t xml:space="preserve">   Ternary 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Romantic period </dc:title>
  <dcterms:created xsi:type="dcterms:W3CDTF">2021-10-11T15:44:22Z</dcterms:created>
  <dcterms:modified xsi:type="dcterms:W3CDTF">2021-10-11T15:44:22Z</dcterms:modified>
</cp:coreProperties>
</file>