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by Aidan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Plot with lots of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Characters side by side to show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beg or to ask profusely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 is divided into these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Reference to something 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 lines that rhyme every other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Characters final attempt to resolve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Proud, snotty, Arrogant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Play on words with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audience knows more than the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moment on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Vow of purity, virginity, or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Words said that mean more than needed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Out of date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reason behind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Reserved or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Background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Character who changes from events or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scold, to find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Spoken so other characters in the play don’t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Disgusting,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line exaggerated one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with great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 reads lines to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poetry with 10 syllables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Discribing with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of poetry that doesn’t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events or clues that show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delivers memorized, and prepared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Adjective or phrase describing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 speech spoken near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14 line poem that rhymes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leave somewhere by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Harmful, destructive, lethal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main idea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judgement that could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 lines that rhyme at the end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group that’s family</w:t>
            </w:r>
          </w:p>
        </w:tc>
      </w:tr>
    </w:tbl>
    <w:p>
      <w:pPr>
        <w:pStyle w:val="WordBankLarge"/>
      </w:pPr>
      <w:r>
        <w:t xml:space="preserve">   Pernicious    </w:t>
      </w:r>
      <w:r>
        <w:t xml:space="preserve">   Chastity    </w:t>
      </w:r>
      <w:r>
        <w:t xml:space="preserve">   Entreat    </w:t>
      </w:r>
      <w:r>
        <w:t xml:space="preserve">   Chide    </w:t>
      </w:r>
      <w:r>
        <w:t xml:space="preserve">   Loathsome    </w:t>
      </w:r>
      <w:r>
        <w:t xml:space="preserve">   Banish    </w:t>
      </w:r>
      <w:r>
        <w:t xml:space="preserve">   Cunning    </w:t>
      </w:r>
      <w:r>
        <w:t xml:space="preserve">   Kindred    </w:t>
      </w:r>
      <w:r>
        <w:t xml:space="preserve">   Haughty     </w:t>
      </w:r>
      <w:r>
        <w:t xml:space="preserve">   Aloof    </w:t>
      </w:r>
      <w:r>
        <w:t xml:space="preserve">   Archaic language    </w:t>
      </w:r>
      <w:r>
        <w:t xml:space="preserve">   Iambic pentameter    </w:t>
      </w:r>
      <w:r>
        <w:t xml:space="preserve">   Black verse    </w:t>
      </w:r>
      <w:r>
        <w:t xml:space="preserve">   Sonnet    </w:t>
      </w:r>
      <w:r>
        <w:t xml:space="preserve">   Quatrain    </w:t>
      </w:r>
      <w:r>
        <w:t xml:space="preserve">   Couplet    </w:t>
      </w:r>
      <w:r>
        <w:t xml:space="preserve">   Foreshadowing     </w:t>
      </w:r>
      <w:r>
        <w:t xml:space="preserve">   Dramatic irony devise    </w:t>
      </w:r>
      <w:r>
        <w:t xml:space="preserve">   Chapters    </w:t>
      </w:r>
      <w:r>
        <w:t xml:space="preserve">   Soliloquy     </w:t>
      </w:r>
      <w:r>
        <w:t xml:space="preserve">   Monologue     </w:t>
      </w:r>
      <w:r>
        <w:t xml:space="preserve">   Prologue    </w:t>
      </w:r>
      <w:r>
        <w:t xml:space="preserve">   Aside words    </w:t>
      </w:r>
      <w:r>
        <w:t xml:space="preserve">   Dynamic character    </w:t>
      </w:r>
      <w:r>
        <w:t xml:space="preserve">   Exposition    </w:t>
      </w:r>
      <w:r>
        <w:t xml:space="preserve">   Foil placing    </w:t>
      </w:r>
      <w:r>
        <w:t xml:space="preserve">   Climax    </w:t>
      </w:r>
      <w:r>
        <w:t xml:space="preserve">   Pun    </w:t>
      </w:r>
      <w:r>
        <w:t xml:space="preserve">   Allusion     </w:t>
      </w:r>
      <w:r>
        <w:t xml:space="preserve">   Paradox    </w:t>
      </w:r>
      <w:r>
        <w:t xml:space="preserve">   Dynamic structure    </w:t>
      </w:r>
      <w:r>
        <w:t xml:space="preserve">   Figurative language     </w:t>
      </w:r>
      <w:r>
        <w:t xml:space="preserve">   Epithet     </w:t>
      </w:r>
      <w:r>
        <w:t xml:space="preserve">   Iambic meter    </w:t>
      </w:r>
      <w:r>
        <w:t xml:space="preserve">   Motivation    </w:t>
      </w:r>
      <w:r>
        <w:t xml:space="preserve">   Oxymoron    </w:t>
      </w:r>
      <w:r>
        <w:t xml:space="preserve">   Simile     </w:t>
      </w:r>
      <w:r>
        <w:t xml:space="preserve">   Theme    </w:t>
      </w:r>
      <w:r>
        <w:t xml:space="preserve">   Suspense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by Aidan</dc:title>
  <dcterms:created xsi:type="dcterms:W3CDTF">2021-10-11T15:45:11Z</dcterms:created>
  <dcterms:modified xsi:type="dcterms:W3CDTF">2021-10-11T15:45:11Z</dcterms:modified>
</cp:coreProperties>
</file>