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Routine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despertarte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hacer mi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hacer la cama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al centro de ancianos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limpiar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cepillar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mirar la 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regresar</w:t>
            </w:r>
          </w:p>
        </w:tc>
      </w:tr>
    </w:tbl>
    <w:p>
      <w:pPr>
        <w:pStyle w:val="WordBankMedium"/>
      </w:pPr>
      <w:r>
        <w:t xml:space="preserve">   wake up    </w:t>
      </w:r>
      <w:r>
        <w:t xml:space="preserve">   get up    </w:t>
      </w:r>
      <w:r>
        <w:t xml:space="preserve">   get dressed    </w:t>
      </w:r>
      <w:r>
        <w:t xml:space="preserve">   make the bed    </w:t>
      </w:r>
      <w:r>
        <w:t xml:space="preserve">   put on makeup    </w:t>
      </w:r>
      <w:r>
        <w:t xml:space="preserve">   take a shower    </w:t>
      </w:r>
      <w:r>
        <w:t xml:space="preserve">   brush your teeth    </w:t>
      </w:r>
      <w:r>
        <w:t xml:space="preserve">   brush your hair    </w:t>
      </w:r>
      <w:r>
        <w:t xml:space="preserve">   eat dinner    </w:t>
      </w:r>
      <w:r>
        <w:t xml:space="preserve">   watch T.V.    </w:t>
      </w:r>
      <w:r>
        <w:t xml:space="preserve">   Go to the care center    </w:t>
      </w:r>
      <w:r>
        <w:t xml:space="preserve">   exercise    </w:t>
      </w:r>
      <w:r>
        <w:t xml:space="preserve">   do my work    </w:t>
      </w:r>
      <w:r>
        <w:t xml:space="preserve">   study    </w:t>
      </w:r>
      <w:r>
        <w:t xml:space="preserve">   learn    </w:t>
      </w:r>
      <w:r>
        <w:t xml:space="preserve">   clean the dishes    </w:t>
      </w:r>
      <w:r>
        <w:t xml:space="preserve">   go to bed    </w:t>
      </w:r>
      <w:r>
        <w:t xml:space="preserve">   come back    </w:t>
      </w:r>
      <w:r>
        <w:t xml:space="preserve">   sleep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Actions</dc:title>
  <dcterms:created xsi:type="dcterms:W3CDTF">2021-10-11T15:51:03Z</dcterms:created>
  <dcterms:modified xsi:type="dcterms:W3CDTF">2021-10-11T15:51:03Z</dcterms:modified>
</cp:coreProperties>
</file>