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up freedom for organized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Put Russia on the road to being a great world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dividing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Scottish economist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landowning noblemen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enlightenment thinkers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Rules discoverable by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Businesses operate with little or no government interference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are basically good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rule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port that ships could use all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Monarch after Peter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adoption of western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Leviathan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Rights that belong to all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“My trade is to say what I think”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capital city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Sought to change the general way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Interested in governments around the world and wrote the spirit of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Wrote two treatises of Government</w:t>
            </w:r>
          </w:p>
        </w:tc>
      </w:tr>
    </w:tbl>
    <w:p>
      <w:pPr>
        <w:pStyle w:val="WordBankLarge"/>
      </w:pPr>
      <w:r>
        <w:t xml:space="preserve">   Peter the great     </w:t>
      </w:r>
      <w:r>
        <w:t xml:space="preserve">   Westernization     </w:t>
      </w:r>
      <w:r>
        <w:t xml:space="preserve">   Autocratic    </w:t>
      </w:r>
      <w:r>
        <w:t xml:space="preserve">   Boyar    </w:t>
      </w:r>
      <w:r>
        <w:t xml:space="preserve">   Warm water port    </w:t>
      </w:r>
      <w:r>
        <w:t xml:space="preserve">   St.Petersburg    </w:t>
      </w:r>
      <w:r>
        <w:t xml:space="preserve">   Catherine the great    </w:t>
      </w:r>
      <w:r>
        <w:t xml:space="preserve">   Partition     </w:t>
      </w:r>
      <w:r>
        <w:t xml:space="preserve">   Natural law    </w:t>
      </w:r>
      <w:r>
        <w:t xml:space="preserve">   THOMAS Hobbes    </w:t>
      </w:r>
      <w:r>
        <w:t xml:space="preserve">   John Locke    </w:t>
      </w:r>
      <w:r>
        <w:t xml:space="preserve">   Social contract    </w:t>
      </w:r>
      <w:r>
        <w:t xml:space="preserve">   Natural right    </w:t>
      </w:r>
      <w:r>
        <w:t xml:space="preserve">   Philosophes    </w:t>
      </w:r>
      <w:r>
        <w:t xml:space="preserve">   Montesquieu     </w:t>
      </w:r>
      <w:r>
        <w:t xml:space="preserve">   Voltaire     </w:t>
      </w:r>
      <w:r>
        <w:t xml:space="preserve">   Diderot    </w:t>
      </w:r>
      <w:r>
        <w:t xml:space="preserve">   Rousseau     </w:t>
      </w:r>
      <w:r>
        <w:t xml:space="preserve">   Laissez faire    </w:t>
      </w:r>
      <w:r>
        <w:t xml:space="preserve">   Adam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2021-10-11T15:52:33Z</dcterms:created>
  <dcterms:modified xsi:type="dcterms:W3CDTF">2021-10-11T15:52:33Z</dcterms:modified>
</cp:coreProperties>
</file>