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Rutinas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Las uñas    </w:t>
      </w:r>
      <w:r>
        <w:t xml:space="preserve">   Los dientes    </w:t>
      </w:r>
      <w:r>
        <w:t xml:space="preserve">   Cepillarse    </w:t>
      </w:r>
      <w:r>
        <w:t xml:space="preserve">   Vestirse    </w:t>
      </w:r>
      <w:r>
        <w:t xml:space="preserve">   Pintarse    </w:t>
      </w:r>
      <w:r>
        <w:t xml:space="preserve">   Secarse    </w:t>
      </w:r>
      <w:r>
        <w:t xml:space="preserve">   Acostarse    </w:t>
      </w:r>
      <w:r>
        <w:t xml:space="preserve">   Desperatarse    </w:t>
      </w:r>
      <w:r>
        <w:t xml:space="preserve">   Afeitarse    </w:t>
      </w:r>
      <w:r>
        <w:t xml:space="preserve">   Ducharse    </w:t>
      </w:r>
      <w:r>
        <w:t xml:space="preserve">   Levantarse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Rutinas Diaria</dc:title>
  <dcterms:created xsi:type="dcterms:W3CDTF">2021-10-11T15:52:33Z</dcterms:created>
  <dcterms:modified xsi:type="dcterms:W3CDTF">2021-10-11T15:52:33Z</dcterms:modified>
</cp:coreProperties>
</file>