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Feign    </w:t>
      </w:r>
      <w:r>
        <w:t xml:space="preserve">   Exacerbate    </w:t>
      </w:r>
      <w:r>
        <w:t xml:space="preserve">   Ersatz    </w:t>
      </w:r>
      <w:r>
        <w:t xml:space="preserve">   Emissary    </w:t>
      </w:r>
      <w:r>
        <w:t xml:space="preserve">   Elucidate    </w:t>
      </w:r>
      <w:r>
        <w:t xml:space="preserve">   Efficacious    </w:t>
      </w:r>
      <w:r>
        <w:t xml:space="preserve">   Diatribe    </w:t>
      </w:r>
      <w:r>
        <w:t xml:space="preserve">   Diaphonous    </w:t>
      </w:r>
      <w:r>
        <w:t xml:space="preserve">   Demise    </w:t>
      </w:r>
      <w:r>
        <w:t xml:space="preserve">   Culpable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#3</dc:title>
  <dcterms:created xsi:type="dcterms:W3CDTF">2021-10-11T16:03:20Z</dcterms:created>
  <dcterms:modified xsi:type="dcterms:W3CDTF">2021-10-11T16:03:20Z</dcterms:modified>
</cp:coreProperties>
</file>