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rancor    </w:t>
      </w:r>
      <w:r>
        <w:t xml:space="preserve">   plethora    </w:t>
      </w:r>
      <w:r>
        <w:t xml:space="preserve">   petulance    </w:t>
      </w:r>
      <w:r>
        <w:t xml:space="preserve">   magnanimous    </w:t>
      </w:r>
      <w:r>
        <w:t xml:space="preserve">   limpid    </w:t>
      </w:r>
      <w:r>
        <w:t xml:space="preserve">   iconoclast    </w:t>
      </w:r>
      <w:r>
        <w:t xml:space="preserve">   feral    </w:t>
      </w:r>
      <w:r>
        <w:t xml:space="preserve">   fatuous    </w:t>
      </w:r>
      <w:r>
        <w:t xml:space="preserve">   diffident    </w:t>
      </w:r>
      <w:r>
        <w:t xml:space="preserve">   decry    </w:t>
      </w:r>
      <w:r>
        <w:t xml:space="preserve">   buttress    </w:t>
      </w:r>
      <w:r>
        <w:t xml:space="preserve">   assiduous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#2</dc:title>
  <dcterms:created xsi:type="dcterms:W3CDTF">2021-10-11T16:02:30Z</dcterms:created>
  <dcterms:modified xsi:type="dcterms:W3CDTF">2021-10-11T16:02:30Z</dcterms:modified>
</cp:coreProperties>
</file>