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septicaemia    </w:t>
      </w:r>
      <w:r>
        <w:t xml:space="preserve">   fluid bolus    </w:t>
      </w:r>
      <w:r>
        <w:t xml:space="preserve">   blood cultures    </w:t>
      </w:r>
      <w:r>
        <w:t xml:space="preserve">   lactate    </w:t>
      </w:r>
      <w:r>
        <w:t xml:space="preserve">   vassopressors    </w:t>
      </w:r>
      <w:r>
        <w:t xml:space="preserve">   antibiotics    </w:t>
      </w:r>
      <w:r>
        <w:t xml:space="preserve">   handwashing    </w:t>
      </w:r>
      <w:r>
        <w:t xml:space="preserve">   sirs    </w:t>
      </w:r>
      <w:r>
        <w:t xml:space="preserve">   infection    </w:t>
      </w:r>
      <w:r>
        <w:t xml:space="preserve">   fever    </w:t>
      </w:r>
      <w:r>
        <w:t xml:space="preserve">   hypotension    </w:t>
      </w:r>
      <w:r>
        <w:t xml:space="preserve">   tachycardia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2021-10-11T16:30:33Z</dcterms:created>
  <dcterms:modified xsi:type="dcterms:W3CDTF">2021-10-11T16:30:33Z</dcterms:modified>
</cp:coreProperties>
</file>