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SIPPS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yes    </w:t>
      </w:r>
      <w:r>
        <w:t xml:space="preserve">   is    </w:t>
      </w:r>
      <w:r>
        <w:t xml:space="preserve">   on    </w:t>
      </w:r>
      <w:r>
        <w:t xml:space="preserve">   we    </w:t>
      </w:r>
      <w:r>
        <w:t xml:space="preserve">   and    </w:t>
      </w:r>
      <w:r>
        <w:t xml:space="preserve">   me    </w:t>
      </w:r>
      <w:r>
        <w:t xml:space="preserve">   can    </w:t>
      </w:r>
      <w:r>
        <w:t xml:space="preserve">   you    </w:t>
      </w:r>
      <w:r>
        <w:t xml:space="preserve">   the    </w:t>
      </w:r>
      <w:r>
        <w:t xml:space="preserve">   I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SIPPS Sight Words</dc:title>
  <dcterms:created xsi:type="dcterms:W3CDTF">2021-10-11T16:48:36Z</dcterms:created>
  <dcterms:modified xsi:type="dcterms:W3CDTF">2021-10-11T16:48:36Z</dcterms:modified>
</cp:coreProperties>
</file>