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WOUND  CARE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Vaseline Gauze    </w:t>
      </w:r>
      <w:r>
        <w:t xml:space="preserve">   Xeroform    </w:t>
      </w:r>
      <w:r>
        <w:t xml:space="preserve">   Non-Sterile Dressing    </w:t>
      </w:r>
      <w:r>
        <w:t xml:space="preserve">   Transparent Dressing    </w:t>
      </w:r>
      <w:r>
        <w:t xml:space="preserve">   Nystatin    </w:t>
      </w:r>
      <w:r>
        <w:t xml:space="preserve">   Mycolog    </w:t>
      </w:r>
      <w:r>
        <w:t xml:space="preserve">   Triamcinolone    </w:t>
      </w:r>
      <w:r>
        <w:t xml:space="preserve">   Bacitracin    </w:t>
      </w:r>
      <w:r>
        <w:t xml:space="preserve">   Antifungal Powder    </w:t>
      </w:r>
      <w:r>
        <w:t xml:space="preserve">   Antifungal Ointment    </w:t>
      </w:r>
      <w:r>
        <w:t xml:space="preserve">   Protective Barrier Cream    </w:t>
      </w:r>
      <w:r>
        <w:t xml:space="preserve">   Island Dressing    </w:t>
      </w:r>
      <w:r>
        <w:t xml:space="preserve">   Skin Prep    </w:t>
      </w:r>
      <w:r>
        <w:t xml:space="preserve">   Duoderm    </w:t>
      </w:r>
      <w:r>
        <w:t xml:space="preserve">   Nonadhesive Aquacel Foam    </w:t>
      </w:r>
      <w:r>
        <w:t xml:space="preserve">   Aquacel AG    </w:t>
      </w:r>
      <w:r>
        <w:t xml:space="preserve">   Aquacel    </w:t>
      </w:r>
      <w:r>
        <w:t xml:space="preserve">   Gauze    </w:t>
      </w:r>
      <w:r>
        <w:t xml:space="preserve">   Normal 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WOUND  CARE PRODUCTS</dc:title>
  <dcterms:created xsi:type="dcterms:W3CDTF">2021-10-12T20:55:58Z</dcterms:created>
  <dcterms:modified xsi:type="dcterms:W3CDTF">2021-10-12T20:55:58Z</dcterms:modified>
</cp:coreProperties>
</file>