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SODIUM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confusion    </w:t>
      </w:r>
      <w:r>
        <w:t xml:space="preserve">   medication    </w:t>
      </w:r>
      <w:r>
        <w:t xml:space="preserve">   elderly    </w:t>
      </w:r>
      <w:r>
        <w:t xml:space="preserve">   diuretics    </w:t>
      </w:r>
      <w:r>
        <w:t xml:space="preserve">   SIADH    </w:t>
      </w:r>
      <w:r>
        <w:t xml:space="preserve">   lethargic    </w:t>
      </w:r>
      <w:r>
        <w:t xml:space="preserve">   electrolytes    </w:t>
      </w:r>
      <w:r>
        <w:t xml:space="preserve">   dehydration    </w:t>
      </w:r>
      <w:r>
        <w:t xml:space="preserve">   water    </w:t>
      </w:r>
      <w:r>
        <w:t xml:space="preserve">   sodium    </w:t>
      </w:r>
      <w:r>
        <w:t xml:space="preserve">   hypernatremia    </w:t>
      </w:r>
      <w:r>
        <w:t xml:space="preserve">   hyponatremia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SODIUM</dc:title>
  <dcterms:created xsi:type="dcterms:W3CDTF">2021-10-11T16:58:24Z</dcterms:created>
  <dcterms:modified xsi:type="dcterms:W3CDTF">2021-10-11T16:58:24Z</dcterms:modified>
</cp:coreProperties>
</file>