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Reading Review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drawings or photographs that help explain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told form the viewpoint of one of the characters using "I" or We"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word pictures that appeal to the reader using their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a sentence but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problem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story written to the performed by actors;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story of a person's life written by that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writing that is factual, not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conversation between characters set off by quotation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reason the author has for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portion of the story goes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giving human qualities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language that means more than what is says on the surface,; not actual or literal meaning 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clues in surrounding text that help the reader determine the meaning of an unknown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elaborate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events that make up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several pieces of information to make an inference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piece of writing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time order in which events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 words include: therefore; consequently; so; this led to ;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instructions for actor's and stage crew; usually in italics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and details that appeal to a reader's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perspective from which a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 a reasonable conclusion from the information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literary work based on the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central idea or message of a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a brief statement of the main events of a story; beginning, middle, and end </w:t>
            </w:r>
          </w:p>
        </w:tc>
      </w:tr>
    </w:tbl>
    <w:p>
      <w:pPr>
        <w:pStyle w:val="WordBankLarge"/>
      </w:pPr>
      <w:r>
        <w:t xml:space="preserve">   alliteration     </w:t>
      </w:r>
      <w:r>
        <w:t xml:space="preserve">   author's purpose     </w:t>
      </w:r>
      <w:r>
        <w:t xml:space="preserve">   autobiography     </w:t>
      </w:r>
      <w:r>
        <w:t xml:space="preserve">   cause and effect     </w:t>
      </w:r>
      <w:r>
        <w:t xml:space="preserve">   chronological order     </w:t>
      </w:r>
      <w:r>
        <w:t xml:space="preserve">   conflict    </w:t>
      </w:r>
      <w:r>
        <w:t xml:space="preserve">   context clues    </w:t>
      </w:r>
      <w:r>
        <w:t xml:space="preserve">   dialogue     </w:t>
      </w:r>
      <w:r>
        <w:t xml:space="preserve">   drama    </w:t>
      </w:r>
      <w:r>
        <w:t xml:space="preserve">   drawing conclusions     </w:t>
      </w:r>
      <w:r>
        <w:t xml:space="preserve">   fiction     </w:t>
      </w:r>
      <w:r>
        <w:t xml:space="preserve">   figurative language    </w:t>
      </w:r>
      <w:r>
        <w:t xml:space="preserve">   first person point of view    </w:t>
      </w:r>
      <w:r>
        <w:t xml:space="preserve">   flashback    </w:t>
      </w:r>
      <w:r>
        <w:t xml:space="preserve">   hyperbole    </w:t>
      </w:r>
      <w:r>
        <w:t xml:space="preserve">   Illustrations    </w:t>
      </w:r>
      <w:r>
        <w:t xml:space="preserve">   imagery     </w:t>
      </w:r>
      <w:r>
        <w:t xml:space="preserve">   Inference     </w:t>
      </w:r>
      <w:r>
        <w:t xml:space="preserve">   line    </w:t>
      </w:r>
      <w:r>
        <w:t xml:space="preserve">   main idea    </w:t>
      </w:r>
      <w:r>
        <w:t xml:space="preserve">   nonfiction     </w:t>
      </w:r>
      <w:r>
        <w:t xml:space="preserve">   personification     </w:t>
      </w:r>
      <w:r>
        <w:t xml:space="preserve">   plot     </w:t>
      </w:r>
      <w:r>
        <w:t xml:space="preserve">   point of view     </w:t>
      </w:r>
      <w:r>
        <w:t xml:space="preserve">   sensory details     </w:t>
      </w:r>
      <w:r>
        <w:t xml:space="preserve">   simile    </w:t>
      </w:r>
      <w:r>
        <w:t xml:space="preserve">   stage directions     </w:t>
      </w:r>
      <w:r>
        <w:t xml:space="preserve">   summarize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Reading Review Terms </dc:title>
  <dcterms:created xsi:type="dcterms:W3CDTF">2021-10-11T17:56:46Z</dcterms:created>
  <dcterms:modified xsi:type="dcterms:W3CDTF">2021-10-11T17:56:46Z</dcterms:modified>
</cp:coreProperties>
</file>