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the observations with which we are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the result of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great in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the highest value and the lowest value in a set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staying the same:not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graph whose bases represent the class interval and whose heights represent the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main,central, or principal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whole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groups/categories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 or process of getting things from different places and bringing them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is a tool that seeks to give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number or expression resulting from the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form or gather into a large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is the average of the squared deviation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indicated quotient of two mathematical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is the process of systematically applying statistical data to describe and evaluate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lies between the largest and the smallest values of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basic type of lottery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relating to or based on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is the square root of the variance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is a subset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answer in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shown or described in a very clear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are those grouped according to the rank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systematic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one side to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recorded count of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measured by the arithmetic mean,mode or 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frequent value of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interval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includes gathering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value of a given set of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numerical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portion of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chance for being selected as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branch of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of finding out how many times a number is contained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graph whose bases are the class marks and whose heights are the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 has the capacity of taking different values representing a certain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source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line graph where the bases are the class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abbreviation for infinite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method of getting a small but representative cross section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a pattern of lines that cross each other to form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arrangement of data in increasing or decreasing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variables which can be classified into 2 or more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meeting at which information is obtained from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set of real numbers between 2 numbers</w:t>
            </w:r>
          </w:p>
        </w:tc>
      </w:tr>
    </w:tbl>
    <w:p>
      <w:pPr>
        <w:pStyle w:val="WordBankLarge"/>
      </w:pPr>
      <w:r>
        <w:t xml:space="preserve">   SAMPLE    </w:t>
      </w:r>
      <w:r>
        <w:t xml:space="preserve">   nominal    </w:t>
      </w:r>
      <w:r>
        <w:t xml:space="preserve">   inferential statistics    </w:t>
      </w:r>
      <w:r>
        <w:t xml:space="preserve">   OGIVE    </w:t>
      </w:r>
      <w:r>
        <w:t xml:space="preserve">   interval    </w:t>
      </w:r>
      <w:r>
        <w:t xml:space="preserve">   method    </w:t>
      </w:r>
      <w:r>
        <w:t xml:space="preserve">   bar chart    </w:t>
      </w:r>
      <w:r>
        <w:t xml:space="preserve">   histogram    </w:t>
      </w:r>
      <w:r>
        <w:t xml:space="preserve">   presenting data    </w:t>
      </w:r>
      <w:r>
        <w:t xml:space="preserve">   ratio    </w:t>
      </w:r>
      <w:r>
        <w:t xml:space="preserve">   median    </w:t>
      </w:r>
      <w:r>
        <w:t xml:space="preserve">   range    </w:t>
      </w:r>
      <w:r>
        <w:t xml:space="preserve">   variance    </w:t>
      </w:r>
      <w:r>
        <w:t xml:space="preserve">   collection    </w:t>
      </w:r>
      <w:r>
        <w:t xml:space="preserve">   discrete    </w:t>
      </w:r>
      <w:r>
        <w:t xml:space="preserve">   continous    </w:t>
      </w:r>
      <w:r>
        <w:t xml:space="preserve">   product    </w:t>
      </w:r>
      <w:r>
        <w:t xml:space="preserve">   probability    </w:t>
      </w:r>
      <w:r>
        <w:t xml:space="preserve">   mass    </w:t>
      </w:r>
      <w:r>
        <w:t xml:space="preserve">   extreme    </w:t>
      </w:r>
      <w:r>
        <w:t xml:space="preserve">   point    </w:t>
      </w:r>
      <w:r>
        <w:t xml:space="preserve">   statistics    </w:t>
      </w:r>
      <w:r>
        <w:t xml:space="preserve">   population    </w:t>
      </w:r>
      <w:r>
        <w:t xml:space="preserve">   analyzing    </w:t>
      </w:r>
      <w:r>
        <w:t xml:space="preserve">   reference    </w:t>
      </w:r>
      <w:r>
        <w:t xml:space="preserve">   ordinal    </w:t>
      </w:r>
      <w:r>
        <w:t xml:space="preserve">   grid    </w:t>
      </w:r>
      <w:r>
        <w:t xml:space="preserve">   data gathering    </w:t>
      </w:r>
      <w:r>
        <w:t xml:space="preserve">   charts    </w:t>
      </w:r>
      <w:r>
        <w:t xml:space="preserve">   strata    </w:t>
      </w:r>
      <w:r>
        <w:t xml:space="preserve">   bars    </w:t>
      </w:r>
      <w:r>
        <w:t xml:space="preserve">   sigma notation    </w:t>
      </w:r>
      <w:r>
        <w:t xml:space="preserve">   sampling method    </w:t>
      </w:r>
      <w:r>
        <w:t xml:space="preserve">   mean    </w:t>
      </w:r>
      <w:r>
        <w:t xml:space="preserve">   mode    </w:t>
      </w:r>
      <w:r>
        <w:t xml:space="preserve">   class mark    </w:t>
      </w:r>
      <w:r>
        <w:t xml:space="preserve">   interview    </w:t>
      </w:r>
      <w:r>
        <w:t xml:space="preserve">   tally    </w:t>
      </w:r>
      <w:r>
        <w:t xml:space="preserve">   sum    </w:t>
      </w:r>
      <w:r>
        <w:t xml:space="preserve">   central tendency    </w:t>
      </w:r>
      <w:r>
        <w:t xml:space="preserve">   division    </w:t>
      </w:r>
      <w:r>
        <w:t xml:space="preserve">   quotient    </w:t>
      </w:r>
      <w:r>
        <w:t xml:space="preserve">   variable    </w:t>
      </w:r>
      <w:r>
        <w:t xml:space="preserve">   constant    </w:t>
      </w:r>
      <w:r>
        <w:t xml:space="preserve">   sources    </w:t>
      </w:r>
      <w:r>
        <w:t xml:space="preserve">   textual    </w:t>
      </w:r>
      <w:r>
        <w:t xml:space="preserve">   graphical    </w:t>
      </w:r>
      <w:r>
        <w:t xml:space="preserve">   body    </w:t>
      </w:r>
      <w:r>
        <w:t xml:space="preserve">   value    </w:t>
      </w:r>
      <w:r>
        <w:t xml:space="preserve">   width    </w:t>
      </w:r>
      <w:r>
        <w:t xml:space="preserve">   standard deviation    </w:t>
      </w:r>
      <w:r>
        <w:t xml:space="preserve">   array    </w:t>
      </w:r>
      <w:r>
        <w:t xml:space="preserve">   random sampling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2021-10-12T20:32:18Z</dcterms:created>
  <dcterms:modified xsi:type="dcterms:W3CDTF">2021-10-12T20:32:18Z</dcterms:modified>
</cp:coreProperties>
</file>