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Reporting    </w:t>
      </w:r>
      <w:r>
        <w:t xml:space="preserve">   Whistleblowing    </w:t>
      </w:r>
      <w:r>
        <w:t xml:space="preserve">   Consultation    </w:t>
      </w:r>
      <w:r>
        <w:t xml:space="preserve">   Protection    </w:t>
      </w:r>
      <w:r>
        <w:t xml:space="preserve">   Choice    </w:t>
      </w:r>
      <w:r>
        <w:t xml:space="preserve">   Diversity    </w:t>
      </w:r>
      <w:r>
        <w:t xml:space="preserve">   Equality    </w:t>
      </w:r>
      <w:r>
        <w:t xml:space="preserve">   Confidentiality    </w:t>
      </w:r>
      <w:r>
        <w:t xml:space="preserve">   Data Protection Act    </w:t>
      </w:r>
      <w:r>
        <w:t xml:space="preserve">   Equality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Word Search</dc:title>
  <dcterms:created xsi:type="dcterms:W3CDTF">2021-10-11T15:55:06Z</dcterms:created>
  <dcterms:modified xsi:type="dcterms:W3CDTF">2021-10-11T15:55:06Z</dcterms:modified>
</cp:coreProperties>
</file>