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Safeguarding children and young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safety    </w:t>
      </w:r>
      <w:r>
        <w:t xml:space="preserve">   health    </w:t>
      </w:r>
      <w:r>
        <w:t xml:space="preserve">   welfare    </w:t>
      </w:r>
      <w:r>
        <w:t xml:space="preserve">   confidential    </w:t>
      </w:r>
      <w:r>
        <w:t xml:space="preserve">   legislation    </w:t>
      </w:r>
      <w:r>
        <w:t xml:space="preserve">   protocol    </w:t>
      </w:r>
      <w:r>
        <w:t xml:space="preserve">   procedure    </w:t>
      </w:r>
      <w:r>
        <w:t xml:space="preserve">   policies    </w:t>
      </w:r>
      <w:r>
        <w:t xml:space="preserve">   paramount    </w:t>
      </w:r>
      <w:r>
        <w:t xml:space="preserve">   safeguarding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Safeguarding children and young people</dc:title>
  <dcterms:created xsi:type="dcterms:W3CDTF">2021-10-11T15:56:24Z</dcterms:created>
  <dcterms:modified xsi:type="dcterms:W3CDTF">2021-10-11T15:56:24Z</dcterms:modified>
</cp:coreProperties>
</file>