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Scandal in the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defendant    </w:t>
      </w:r>
      <w:r>
        <w:t xml:space="preserve">   anonymity    </w:t>
      </w:r>
      <w:r>
        <w:t xml:space="preserve">   forfeit    </w:t>
      </w:r>
      <w:r>
        <w:t xml:space="preserve">   covenanted    </w:t>
      </w:r>
      <w:r>
        <w:t xml:space="preserve">   deferential    </w:t>
      </w:r>
      <w:r>
        <w:t xml:space="preserve">   Imperceptible    </w:t>
      </w:r>
      <w:r>
        <w:t xml:space="preserve">   Beckon    </w:t>
      </w:r>
      <w:r>
        <w:t xml:space="preserve">   Deposition    </w:t>
      </w:r>
      <w:r>
        <w:t xml:space="preserve">   Contentious    </w:t>
      </w:r>
      <w:r>
        <w:t xml:space="preserve">   Excellency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Scandal in the Court</dc:title>
  <dcterms:created xsi:type="dcterms:W3CDTF">2021-10-11T16:04:40Z</dcterms:created>
  <dcterms:modified xsi:type="dcterms:W3CDTF">2021-10-11T16:04:40Z</dcterms:modified>
</cp:coreProperties>
</file>