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neuroleptic    </w:t>
      </w:r>
      <w:r>
        <w:t xml:space="preserve">   Tardivedyskinesia    </w:t>
      </w:r>
      <w:r>
        <w:t xml:space="preserve">   syrup    </w:t>
      </w:r>
      <w:r>
        <w:t xml:space="preserve">   Risperidone    </w:t>
      </w:r>
      <w:r>
        <w:t xml:space="preserve">   agranulocytosis    </w:t>
      </w:r>
      <w:r>
        <w:t xml:space="preserve">   chlozapine    </w:t>
      </w:r>
      <w:r>
        <w:t xml:space="preserve">   glutamate    </w:t>
      </w:r>
      <w:r>
        <w:t xml:space="preserve">   serotonin    </w:t>
      </w:r>
      <w:r>
        <w:t xml:space="preserve">   chlorpromazine    </w:t>
      </w:r>
      <w:r>
        <w:t xml:space="preserve">   typical    </w:t>
      </w:r>
      <w:r>
        <w:t xml:space="preserve">   antipsychotic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treatments</dc:title>
  <dcterms:created xsi:type="dcterms:W3CDTF">2021-10-11T16:06:16Z</dcterms:created>
  <dcterms:modified xsi:type="dcterms:W3CDTF">2021-10-11T16:06:16Z</dcterms:modified>
</cp:coreProperties>
</file>