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phmeter    </w:t>
      </w:r>
      <w:r>
        <w:t xml:space="preserve">   ph    </w:t>
      </w:r>
      <w:r>
        <w:t xml:space="preserve">   indicator    </w:t>
      </w:r>
      <w:r>
        <w:t xml:space="preserve">   hydroniumion    </w:t>
      </w:r>
      <w:r>
        <w:t xml:space="preserve">   base    </w:t>
      </w:r>
      <w:r>
        <w:t xml:space="preserve">   acid    </w:t>
      </w:r>
      <w:r>
        <w:t xml:space="preserve">   substance    </w:t>
      </w:r>
      <w:r>
        <w:t xml:space="preserve">   solvent    </w:t>
      </w:r>
      <w:r>
        <w:t xml:space="preserve">   solute    </w:t>
      </w:r>
      <w:r>
        <w:t xml:space="preserve">   mixture    </w:t>
      </w:r>
      <w:r>
        <w:t xml:space="preserve">   homogeneousmixture    </w:t>
      </w:r>
      <w:r>
        <w:t xml:space="preserve">   heterogeneousmixture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2021-10-11T16:15:36Z</dcterms:created>
  <dcterms:modified xsi:type="dcterms:W3CDTF">2021-10-11T16:15:36Z</dcterms:modified>
</cp:coreProperties>
</file>