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carrying capacity    </w:t>
      </w:r>
      <w:r>
        <w:t xml:space="preserve">   commensalism    </w:t>
      </w:r>
      <w:r>
        <w:t xml:space="preserve">   community    </w:t>
      </w:r>
      <w:r>
        <w:t xml:space="preserve">   competition    </w:t>
      </w:r>
      <w:r>
        <w:t xml:space="preserve">   cooperation    </w:t>
      </w:r>
      <w:r>
        <w:t xml:space="preserve">   Habitat    </w:t>
      </w:r>
      <w:r>
        <w:t xml:space="preserve">   limiting factor    </w:t>
      </w:r>
      <w:r>
        <w:t xml:space="preserve">   mutualism    </w:t>
      </w:r>
      <w:r>
        <w:t xml:space="preserve">   niche    </w:t>
      </w:r>
      <w:r>
        <w:t xml:space="preserve">   parasitism    </w:t>
      </w:r>
      <w:r>
        <w:t xml:space="preserve">   pioneer species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Species    </w:t>
      </w:r>
      <w:r>
        <w:t xml:space="preserve">   succession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2021-10-11T16:17:54Z</dcterms:created>
  <dcterms:modified xsi:type="dcterms:W3CDTF">2021-10-11T16:17:54Z</dcterms:modified>
</cp:coreProperties>
</file>