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and Seizure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Sovereign immunity    </w:t>
      </w:r>
      <w:r>
        <w:t xml:space="preserve">   punitive damages    </w:t>
      </w:r>
      <w:r>
        <w:t xml:space="preserve">   actual damages    </w:t>
      </w:r>
      <w:r>
        <w:t xml:space="preserve">   use force continuum    </w:t>
      </w:r>
      <w:r>
        <w:t xml:space="preserve">   Clear and Present danger    </w:t>
      </w:r>
      <w:r>
        <w:t xml:space="preserve">   Deadly force    </w:t>
      </w:r>
      <w:r>
        <w:t xml:space="preserve">   Police line up    </w:t>
      </w:r>
      <w:r>
        <w:t xml:space="preserve">   Miranda Rights    </w:t>
      </w:r>
      <w:r>
        <w:t xml:space="preserve">   Indigent Defense    </w:t>
      </w:r>
      <w:r>
        <w:t xml:space="preserve">   Self Incrimination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and Seizure</dc:title>
  <dcterms:created xsi:type="dcterms:W3CDTF">2021-10-11T16:22:42Z</dcterms:created>
  <dcterms:modified xsi:type="dcterms:W3CDTF">2021-10-11T16:22:42Z</dcterms:modified>
</cp:coreProperties>
</file>