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on Aging!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Pterygium    </w:t>
      </w:r>
      <w:r>
        <w:t xml:space="preserve">   Activity    </w:t>
      </w:r>
      <w:r>
        <w:t xml:space="preserve">   FAM    </w:t>
      </w:r>
      <w:r>
        <w:t xml:space="preserve">   Intergenerational    </w:t>
      </w:r>
      <w:r>
        <w:t xml:space="preserve">   ADL    </w:t>
      </w:r>
      <w:r>
        <w:t xml:space="preserve">   Capitation    </w:t>
      </w:r>
      <w:r>
        <w:t xml:space="preserve">   Senility    </w:t>
      </w:r>
      <w:r>
        <w:t xml:space="preserve">   Diabetes    </w:t>
      </w:r>
      <w:r>
        <w:t xml:space="preserve">   Caregiver    </w:t>
      </w:r>
      <w:r>
        <w:t xml:space="preserve">   Incontinence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on Aging!</dc:title>
  <dcterms:created xsi:type="dcterms:W3CDTF">2021-10-11T16:22:25Z</dcterms:created>
  <dcterms:modified xsi:type="dcterms:W3CDTF">2021-10-11T16:22:25Z</dcterms:modified>
</cp:coreProperties>
</file>