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Sebaceous Glands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Steatoma    </w:t>
      </w:r>
      <w:r>
        <w:t xml:space="preserve">   Seborrheic dermatitis    </w:t>
      </w:r>
      <w:r>
        <w:t xml:space="preserve">   Seborrhea    </w:t>
      </w:r>
      <w:r>
        <w:t xml:space="preserve">   Sebaceous Hyperplasia    </w:t>
      </w:r>
      <w:r>
        <w:t xml:space="preserve">   Milia    </w:t>
      </w:r>
      <w:r>
        <w:t xml:space="preserve">   Carbuncle    </w:t>
      </w:r>
      <w:r>
        <w:t xml:space="preserve">   Furuncle    </w:t>
      </w:r>
      <w:r>
        <w:t xml:space="preserve">   Comedones    </w:t>
      </w:r>
      <w:r>
        <w:t xml:space="preserve">   Asteatosis    </w:t>
      </w:r>
      <w:r>
        <w:t xml:space="preserve">   Acne    </w:t>
      </w:r>
      <w:r>
        <w:t xml:space="preserve">   Sebaceous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Sebaceous Glands </dc:title>
  <dcterms:created xsi:type="dcterms:W3CDTF">2021-10-11T16:24:53Z</dcterms:created>
  <dcterms:modified xsi:type="dcterms:W3CDTF">2021-10-11T16:24:53Z</dcterms:modified>
</cp:coreProperties>
</file>