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Seepage Wetlands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Only species of bear found in the state of Florida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also called carrao, courlan, and crying bird, is a bird that looks like a large rail but is skeletally closer to cranes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only member of the genus Mniotilta. The genus name means “moss-plucking,” a reference to its habit of probing bark and moss for insects.  have an extra-long hind claw and heavier legs than others of there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Down slope from shrub bog  also, occur within depression in pine flat woods, 20-25 m trees, and fire interval for 50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the state amphibian of Ohio and South Carolina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Florida declared the _______ their official state reptile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Down slope from shrub bog. Very rare, can reed 100', live 200 years, Lightening strikes often kill largest trees also located in florida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Down slope from Herb Bog 1-5m shrubs with closed canopy, shadier and with more standing H2O than herb bog,  soil rich in peat, and fire interval for 10 years in droughts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everal different carnivorous plants which have modified leaves known as pitfall traps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 SSC found In only 3 counties 90% of range on Eglin Air Force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an endangered population of cougar that lives in forests and swamps of southern Florida in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Endangered and remnant populations from more widespread bogs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Flowers resemble those of Turk's cap lily, but the stem is only 2 - 3 feet tall, flowers are fragrant, and leaves are broadly lance-shaped. Habitat: Turk's cap lily: floodplain forests, baygalls, swamps and bogs along small streams, seepage slopes.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Its stout, bear-like body, prominent black mask, and heavily furred, ringed tail all are distinctive.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Wettest areas have several spa of beaksedges and many carnivorous plants yellow trumpets, hooded pitcher-plant, white-top pitcher-plant, dew-threads</w:t>
            </w:r>
          </w:p>
        </w:tc>
      </w:tr>
    </w:tbl>
    <w:p>
      <w:pPr>
        <w:pStyle w:val="WordBankLarge"/>
      </w:pPr>
      <w:r>
        <w:t xml:space="preserve">   Black Bear    </w:t>
      </w:r>
      <w:r>
        <w:t xml:space="preserve">   Panhandle Lily    </w:t>
      </w:r>
      <w:r>
        <w:t xml:space="preserve">   Raccoon    </w:t>
      </w:r>
      <w:r>
        <w:t xml:space="preserve">   Black and white warbler    </w:t>
      </w:r>
      <w:r>
        <w:t xml:space="preserve">   Pitcherplant    </w:t>
      </w:r>
      <w:r>
        <w:t xml:space="preserve">   limpkin    </w:t>
      </w:r>
      <w:r>
        <w:t xml:space="preserve">   Herb Bogs    </w:t>
      </w:r>
      <w:r>
        <w:t xml:space="preserve">   Pine Barrens Tree frog    </w:t>
      </w:r>
      <w:r>
        <w:t xml:space="preserve">   Florida Bog frog    </w:t>
      </w:r>
      <w:r>
        <w:t xml:space="preserve">   Bay Swamp    </w:t>
      </w:r>
      <w:r>
        <w:t xml:space="preserve">   shrub bog    </w:t>
      </w:r>
      <w:r>
        <w:t xml:space="preserve">   Atlantic White Cedar Swamp    </w:t>
      </w:r>
      <w:r>
        <w:t xml:space="preserve">   spotted salamander     </w:t>
      </w:r>
      <w:r>
        <w:t xml:space="preserve">   Alligator    </w:t>
      </w:r>
      <w:r>
        <w:t xml:space="preserve">   Florida panther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Seepage Wetlands</dc:title>
  <dcterms:created xsi:type="dcterms:W3CDTF">2021-10-11T16:26:26Z</dcterms:created>
  <dcterms:modified xsi:type="dcterms:W3CDTF">2021-10-11T16:26:26Z</dcterms:modified>
</cp:coreProperties>
</file>