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Sepsis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Hypotension    </w:t>
      </w:r>
      <w:r>
        <w:t xml:space="preserve">   Infection    </w:t>
      </w:r>
      <w:r>
        <w:t xml:space="preserve">   Hypoperfusion    </w:t>
      </w:r>
      <w:r>
        <w:t xml:space="preserve">   Fluid    </w:t>
      </w:r>
      <w:r>
        <w:t xml:space="preserve">   Organ Dysfunction    </w:t>
      </w:r>
      <w:r>
        <w:t xml:space="preserve">   Septic shock    </w:t>
      </w:r>
      <w:r>
        <w:t xml:space="preserve">   Severe sepsis    </w:t>
      </w:r>
      <w:r>
        <w:t xml:space="preserve">   Antibiotics    </w:t>
      </w:r>
      <w:r>
        <w:t xml:space="preserve">   Blood cultures    </w:t>
      </w:r>
      <w:r>
        <w:t xml:space="preserve">   Lactate    </w:t>
      </w:r>
      <w:r>
        <w:t xml:space="preserve">   Mortality    </w:t>
      </w:r>
      <w:r>
        <w:t xml:space="preserve">   SIRS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</dc:title>
  <dcterms:created xsi:type="dcterms:W3CDTF">2021-10-11T16:29:42Z</dcterms:created>
  <dcterms:modified xsi:type="dcterms:W3CDTF">2021-10-11T16:29:42Z</dcterms:modified>
</cp:coreProperties>
</file>