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September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4</w:t>
            </w:r>
          </w:p>
        </w:tc>
        <w:tc>
          <w:p/>
        </w:tc>
        <w:tc>
          <w:p/>
        </w:tc>
        <w:tc>
          <w:p/>
        </w:tc>
        <w:tc>
          <w:p/>
        </w:tc>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pPr>
              <w:pStyle w:val="CrossgridMedium"/>
            </w:pPr>
            <w:r>
              <w:t xml:space="preserve">6</w:t>
            </w:r>
          </w:p>
        </w:tc>
        <w:tc>
          <w:p/>
        </w:tc>
        <w:tc>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Medium"/>
            </w:pPr>
            <w:r>
              <w:t xml:space="preserve">11</w:t>
            </w:r>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attractive, pretty, handsome, good-looking, alluring, prepossessing; </w:t>
            </w:r>
          </w:p>
          <w:p>
            <w:pPr>
              <w:keepLines/>
              <w:pStyle w:val="CluesMedium"/>
            </w:pPr>
            <w:r>
              <w:rPr>
                <w:b w:val="true"/>
                <w:bCs w:val="true"/>
              </w:rPr>
              <w:t xml:space="preserve">3. </w:t>
            </w:r>
            <w:r>
              <w:t xml:space="preserve">the ninth month of the year, in the northern hemisphere usually considered the first month of autumn.</w:t>
            </w:r>
          </w:p>
          <w:p>
            <w:pPr>
              <w:keepLines/>
              <w:pStyle w:val="CluesMedium"/>
            </w:pPr>
            <w:r>
              <w:rPr>
                <w:b w:val="true"/>
                <w:bCs w:val="true"/>
              </w:rPr>
              <w:t xml:space="preserve">10. </w:t>
            </w:r>
            <w:r>
              <w:t xml:space="preserve">a violent disturbance of the atmosphere with strong winds and usually rain, thunder, lightning, or snow.</w:t>
            </w:r>
          </w:p>
          <w:p>
            <w:pPr>
              <w:keepLines/>
              <w:pStyle w:val="CluesMedium"/>
            </w:pPr>
            <w:r>
              <w:rPr>
                <w:b w:val="true"/>
                <w:bCs w:val="true"/>
              </w:rPr>
              <w:t xml:space="preserve">12. </w:t>
            </w:r>
            <w:r>
              <w:t xml:space="preserve">of or at a low or relatively low temperature, especially when compared with the human body.</w:t>
            </w:r>
          </w:p>
          <w:p>
            <w:pPr>
              <w:keepLines/>
              <w:pStyle w:val="CluesMedium"/>
            </w:pPr>
            <w:r>
              <w:rPr>
                <w:b w:val="true"/>
                <w:bCs w:val="true"/>
              </w:rPr>
              <w:t xml:space="preserve">14. </w:t>
            </w:r>
            <w:r>
              <w:t xml:space="preserve">easy to perceive, understand, or interpret.</w:t>
            </w:r>
          </w:p>
          <w:p>
            <w:pPr>
              <w:keepLines/>
              <w:pStyle w:val="CluesMedium"/>
            </w:pPr>
            <w:r>
              <w:rPr>
                <w:b w:val="true"/>
                <w:bCs w:val="true"/>
              </w:rPr>
              <w:t xml:space="preserve">15. </w:t>
            </w:r>
            <w:r>
              <w:t xml:space="preserve">of a color intermediate between green and violet, as of the sky or sea on a sunny day.</w:t>
            </w:r>
          </w:p>
          <w:p>
            <w:pPr>
              <w:keepLines/>
              <w:pStyle w:val="CluesMedium"/>
            </w:pPr>
            <w:r>
              <w:rPr>
                <w:b w:val="true"/>
                <w:bCs w:val="true"/>
              </w:rPr>
              <w:t xml:space="preserve">16. </w:t>
            </w:r>
            <w:r>
              <w:t xml:space="preserve">the third season of the year, when crops and fruits are gathered and leaves fall, in the northern hemisphere from September to November and in the southern hemisphere from March to May.</w:t>
            </w:r>
          </w:p>
          <w:p>
            <w:pPr>
              <w:keepLines/>
              <w:pStyle w:val="CluesMedium"/>
            </w:pPr>
            <w:r>
              <w:rPr>
                <w:b w:val="true"/>
                <w:bCs w:val="true"/>
              </w:rPr>
              <w:t xml:space="preserve">17. </w:t>
            </w:r>
            <w:r>
              <w:t xml:space="preserve">an institution for educating children.</w:t>
            </w:r>
          </w:p>
        </w:tc>
        <w:tc>
          <w:p>
            <w:pPr>
              <w:pStyle w:val="CluesMedium"/>
            </w:pPr>
            <w:r>
              <w:rPr>
                <w:b w:val="true"/>
                <w:bCs w:val="true"/>
              </w:rPr>
              <w:t xml:space="preserve">Down</w:t>
            </w:r>
          </w:p>
          <w:p>
            <w:pPr>
              <w:keepLines/>
              <w:pStyle w:val="CluesMedium"/>
            </w:pPr>
            <w:r>
              <w:rPr>
                <w:b w:val="true"/>
                <w:bCs w:val="true"/>
              </w:rPr>
              <w:t xml:space="preserve">1. </w:t>
            </w:r>
            <w:r>
              <w:t xml:space="preserve">a public holiday or day of festivities held in honor of working people, in the US and Canada on the first Monday in September, in many other countries on May 1.</w:t>
            </w:r>
          </w:p>
          <w:p>
            <w:pPr>
              <w:keepLines/>
              <w:pStyle w:val="CluesMedium"/>
            </w:pPr>
            <w:r>
              <w:rPr>
                <w:b w:val="true"/>
                <w:bCs w:val="true"/>
              </w:rPr>
              <w:t xml:space="preserve">4. </w:t>
            </w:r>
            <w:r>
              <w:t xml:space="preserve">an unpleasant feeling of coldness in the atmosphere, one's surroundings, or the body.</w:t>
            </w:r>
          </w:p>
          <w:p>
            <w:pPr>
              <w:keepLines/>
              <w:pStyle w:val="CluesMedium"/>
            </w:pPr>
            <w:r>
              <w:rPr>
                <w:b w:val="true"/>
                <w:bCs w:val="true"/>
              </w:rPr>
              <w:t xml:space="preserve">5. </w:t>
            </w:r>
            <w:r>
              <w:t xml:space="preserve">happening or done before the usual or expected time.</w:t>
            </w:r>
          </w:p>
          <w:p>
            <w:pPr>
              <w:keepLines/>
              <w:pStyle w:val="CluesMedium"/>
            </w:pPr>
            <w:r>
              <w:rPr>
                <w:b w:val="true"/>
                <w:bCs w:val="true"/>
              </w:rPr>
              <w:t xml:space="preserve">6. </w:t>
            </w:r>
            <w:r>
              <w:t xml:space="preserve">a deposit of small white ice crystals formed on the ground or other surfaces when the temperature falls below freezing.</w:t>
            </w:r>
          </w:p>
          <w:p>
            <w:pPr>
              <w:keepLines/>
              <w:pStyle w:val="CluesMedium"/>
            </w:pPr>
            <w:r>
              <w:rPr>
                <w:b w:val="true"/>
                <w:bCs w:val="true"/>
              </w:rPr>
              <w:t xml:space="preserve">7. </w:t>
            </w:r>
            <w:r>
              <w:t xml:space="preserve">short for influenza.</w:t>
            </w:r>
          </w:p>
          <w:p>
            <w:pPr>
              <w:keepLines/>
              <w:pStyle w:val="CluesMedium"/>
            </w:pPr>
            <w:r>
              <w:rPr>
                <w:b w:val="true"/>
                <w:bCs w:val="true"/>
              </w:rPr>
              <w:t xml:space="preserve">8. </w:t>
            </w:r>
            <w:r>
              <w:t xml:space="preserve">tiny drops of water that form on cool surfaces at night, when atmospheric vapor condenses.</w:t>
            </w:r>
          </w:p>
          <w:p>
            <w:pPr>
              <w:keepLines/>
              <w:pStyle w:val="CluesMedium"/>
            </w:pPr>
            <w:r>
              <w:rPr>
                <w:b w:val="true"/>
                <w:bCs w:val="true"/>
              </w:rPr>
              <w:t xml:space="preserve">9. </w:t>
            </w:r>
            <w:r>
              <w:t xml:space="preserve">the process or period of gathering in crops.</w:t>
            </w:r>
          </w:p>
          <w:p>
            <w:pPr>
              <w:keepLines/>
              <w:pStyle w:val="CluesMedium"/>
            </w:pPr>
            <w:r>
              <w:rPr>
                <w:b w:val="true"/>
                <w:bCs w:val="true"/>
              </w:rPr>
              <w:t xml:space="preserve">11. </w:t>
            </w:r>
            <w:r>
              <w:t xml:space="preserve">giving out or reflecting a lot of light; shining.</w:t>
            </w:r>
          </w:p>
          <w:p>
            <w:pPr>
              <w:keepLines/>
              <w:pStyle w:val="CluesMedium"/>
            </w:pPr>
            <w:r>
              <w:rPr>
                <w:b w:val="true"/>
                <w:bCs w:val="true"/>
              </w:rPr>
              <w:t xml:space="preserve">13. </w:t>
            </w:r>
            <w:r>
              <w:t xml:space="preserve">a flattened structure of a higher plant, typically green and bladelike, that is attached to a stem directly or via a stalk.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dc:title>
  <dcterms:created xsi:type="dcterms:W3CDTF">2021-10-11T16:29:23Z</dcterms:created>
  <dcterms:modified xsi:type="dcterms:W3CDTF">2021-10-11T16:29:23Z</dcterms:modified>
</cp:coreProperties>
</file>