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Serve Safe Chapter1-4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immersion probes    </w:t>
      </w:r>
      <w:r>
        <w:t xml:space="preserve">   bimetallic thermometer    </w:t>
      </w:r>
      <w:r>
        <w:t xml:space="preserve">   flow of food    </w:t>
      </w:r>
      <w:r>
        <w:t xml:space="preserve">   single use gloves    </w:t>
      </w:r>
      <w:r>
        <w:t xml:space="preserve">   hepatitis A    </w:t>
      </w:r>
      <w:r>
        <w:t xml:space="preserve">   food allergen    </w:t>
      </w:r>
      <w:r>
        <w:t xml:space="preserve">   calibrate    </w:t>
      </w:r>
      <w:r>
        <w:t xml:space="preserve">   norovirus    </w:t>
      </w:r>
      <w:r>
        <w:t xml:space="preserve">   viruses    </w:t>
      </w:r>
      <w:r>
        <w:t xml:space="preserve">   ecoli    </w:t>
      </w:r>
      <w:r>
        <w:t xml:space="preserve">   salmonella    </w:t>
      </w:r>
      <w:r>
        <w:t xml:space="preserve">   fat time    </w:t>
      </w:r>
      <w:r>
        <w:t xml:space="preserve">   microorganism    </w:t>
      </w:r>
      <w:r>
        <w:t xml:space="preserve">   shigella    </w:t>
      </w:r>
      <w:r>
        <w:t xml:space="preserve">   department of agriculture    </w:t>
      </w:r>
      <w:r>
        <w:t xml:space="preserve">   Food drug administration    </w:t>
      </w:r>
      <w:r>
        <w:t xml:space="preserve">   fad    </w:t>
      </w:r>
      <w:r>
        <w:t xml:space="preserve">   tcs foods    </w:t>
      </w:r>
      <w:r>
        <w:t xml:space="preserve">   cleaning    </w:t>
      </w:r>
      <w:r>
        <w:t xml:space="preserve">   poor personal hygiene    </w:t>
      </w:r>
      <w:r>
        <w:t xml:space="preserve">   cross contamination    </w:t>
      </w: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high risk customers    </w:t>
      </w:r>
      <w:r>
        <w:t xml:space="preserve">   food 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 Safe Chapter1-4</dc:title>
  <dcterms:created xsi:type="dcterms:W3CDTF">2021-10-11T16:30:36Z</dcterms:created>
  <dcterms:modified xsi:type="dcterms:W3CDTF">2021-10-11T16:30:36Z</dcterms:modified>
</cp:coreProperties>
</file>