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Session 2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Dosage forms: Cap (200mg), Suspension (200mg/5ml), Tab (400mg, 800mg)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Adverse side effect: cough, HA, dizziness, edema, angioedema, nausea, flushing,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Dosage Forms: Tab (5mg, 10mg, 35mg, 40mg, 70mg), Solution (70mg/75ml), Effervescent Tab (70mg)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Pearl: adherence critical- full effect may take 2-6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Maintenence dose: 400-600mg daily in single or divided into bid doses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Contraindicated in patients with esophageal abnormalities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Warning: Children with CYP2D6 ultra-fast metabolizer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Pearls: elderly, small or frail patients or adding additional antiHTN therapy, decrease dose by 2.5mg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Pearls: may cause skin to turn bluish-grey aka "Smurf syndrome"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 counseling: adequate hydration to prevent kidney stones and avoid caffeine and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Pearls: can cause anticholinergic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Adverse side effect: malaise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 counseling: ODT unstable after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Pearl: not for chronic use without anti-inflammatory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Warnings: suicidality; not approved for children under 12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Adverse side effect: Nausea, Pharyngitis, Rhinitis, Throat Irritation, Upper Respiratory Tract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Contraindicated in patients with narrow-angle glaucoma as well as concurrent use with ketoconazole or itraconazole</w:t>
            </w:r>
          </w:p>
        </w:tc>
      </w:tr>
    </w:tbl>
    <w:p>
      <w:pPr>
        <w:pStyle w:val="WordBankLarge"/>
      </w:pPr>
      <w:r>
        <w:t xml:space="preserve">   Tylenolwithcodeine    </w:t>
      </w:r>
      <w:r>
        <w:t xml:space="preserve">   acyclovir    </w:t>
      </w:r>
      <w:r>
        <w:t xml:space="preserve">   acyclovir    </w:t>
      </w:r>
      <w:r>
        <w:t xml:space="preserve">   albuterol    </w:t>
      </w:r>
      <w:r>
        <w:t xml:space="preserve">   albuterol    </w:t>
      </w:r>
      <w:r>
        <w:t xml:space="preserve">   alendronate    </w:t>
      </w:r>
      <w:r>
        <w:t xml:space="preserve">   alendronate    </w:t>
      </w:r>
      <w:r>
        <w:t xml:space="preserve">   allopurinol    </w:t>
      </w:r>
      <w:r>
        <w:t xml:space="preserve">   allopurinol    </w:t>
      </w:r>
      <w:r>
        <w:t xml:space="preserve">   alprazolam    </w:t>
      </w:r>
      <w:r>
        <w:t xml:space="preserve">   alprazolam    </w:t>
      </w:r>
      <w:r>
        <w:t xml:space="preserve">   amiodarone    </w:t>
      </w:r>
      <w:r>
        <w:t xml:space="preserve">   amiodarone    </w:t>
      </w:r>
      <w:r>
        <w:t xml:space="preserve">   amitriptyline    </w:t>
      </w:r>
      <w:r>
        <w:t xml:space="preserve">   amitriptyline    </w:t>
      </w:r>
      <w:r>
        <w:t xml:space="preserve">   amlodipine    </w:t>
      </w:r>
      <w:r>
        <w:t xml:space="preserve">   amlodipinewithbenazepril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2 Drugs</dc:title>
  <dcterms:created xsi:type="dcterms:W3CDTF">2021-10-11T16:31:12Z</dcterms:created>
  <dcterms:modified xsi:type="dcterms:W3CDTF">2021-10-11T16:31:12Z</dcterms:modified>
</cp:coreProperties>
</file>