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Shaken Baby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skull fractures     </w:t>
      </w:r>
      <w:r>
        <w:t xml:space="preserve">   irritability    </w:t>
      </w:r>
      <w:r>
        <w:t xml:space="preserve">   vomiting    </w:t>
      </w:r>
      <w:r>
        <w:t xml:space="preserve">   seizures     </w:t>
      </w:r>
      <w:r>
        <w:t xml:space="preserve">   hearing loss    </w:t>
      </w:r>
      <w:r>
        <w:t xml:space="preserve">   blindness    </w:t>
      </w:r>
      <w:r>
        <w:t xml:space="preserve">   crying    </w:t>
      </w:r>
      <w:r>
        <w:t xml:space="preserve">   abuse    </w:t>
      </w:r>
      <w:r>
        <w:t xml:space="preserve">   striking     </w:t>
      </w:r>
      <w:r>
        <w:t xml:space="preserve">   brain injury    </w:t>
      </w:r>
      <w:r>
        <w:t xml:space="preserve">   head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Shaken Baby Syndrome</dc:title>
  <dcterms:created xsi:type="dcterms:W3CDTF">2021-10-11T16:33:11Z</dcterms:created>
  <dcterms:modified xsi:type="dcterms:W3CDTF">2021-10-11T16:33:11Z</dcterms:modified>
</cp:coreProperties>
</file>