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Shared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evidence based practice    </w:t>
      </w:r>
      <w:r>
        <w:t xml:space="preserve">   communication    </w:t>
      </w:r>
      <w:r>
        <w:t xml:space="preserve">   patient satisfaction    </w:t>
      </w:r>
      <w:r>
        <w:t xml:space="preserve">   partnership    </w:t>
      </w:r>
      <w:r>
        <w:t xml:space="preserve">   authority    </w:t>
      </w:r>
      <w:r>
        <w:t xml:space="preserve">   autonomy    </w:t>
      </w:r>
      <w:r>
        <w:t xml:space="preserve">   accountability    </w:t>
      </w:r>
      <w:r>
        <w:t xml:space="preserve">   Decision making    </w:t>
      </w:r>
      <w:r>
        <w:t xml:space="preserve">   Empowerment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Governance</dc:title>
  <dcterms:created xsi:type="dcterms:W3CDTF">2021-10-11T16:35:07Z</dcterms:created>
  <dcterms:modified xsi:type="dcterms:W3CDTF">2021-10-11T16:35:07Z</dcterms:modified>
</cp:coreProperties>
</file>