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septic    </w:t>
      </w:r>
      <w:r>
        <w:t xml:space="preserve">   psychogenic    </w:t>
      </w:r>
      <w:r>
        <w:t xml:space="preserve">   neurogenic    </w:t>
      </w:r>
      <w:r>
        <w:t xml:space="preserve">   metabolic    </w:t>
      </w:r>
      <w:r>
        <w:t xml:space="preserve">   hemorrhagic    </w:t>
      </w:r>
      <w:r>
        <w:t xml:space="preserve">   cardiogenic    </w:t>
      </w:r>
      <w:r>
        <w:t xml:space="preserve">   anaphylactic    </w:t>
      </w:r>
      <w:r>
        <w:t xml:space="preserve">   infection    </w:t>
      </w:r>
      <w:r>
        <w:t xml:space="preserve">   hemorrhage    </w:t>
      </w:r>
      <w:r>
        <w:t xml:space="preserve">   shock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Shock</dc:title>
  <dcterms:created xsi:type="dcterms:W3CDTF">2021-10-11T16:37:08Z</dcterms:created>
  <dcterms:modified xsi:type="dcterms:W3CDTF">2021-10-11T16:37:08Z</dcterms:modified>
</cp:coreProperties>
</file>