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Hgb    </w:t>
      </w:r>
      <w:r>
        <w:t xml:space="preserve">   low    </w:t>
      </w:r>
      <w:r>
        <w:t xml:space="preserve">   severepain    </w:t>
      </w:r>
      <w:r>
        <w:t xml:space="preserve">   redbloodcells    </w:t>
      </w:r>
      <w:r>
        <w:t xml:space="preserve">   sicklecell    </w:t>
      </w:r>
      <w:r>
        <w:t xml:space="preserve">   irregular    </w:t>
      </w:r>
      <w:r>
        <w:t xml:space="preserve">   disorder    </w:t>
      </w:r>
      <w:r>
        <w:t xml:space="preserve">   childhood    </w:t>
      </w:r>
      <w:r>
        <w:t xml:space="preserve">   genetic    </w:t>
      </w:r>
      <w:r>
        <w:t xml:space="preserve">   carrier    </w:t>
      </w:r>
      <w:r>
        <w:t xml:space="preserve">   bothgenes    </w:t>
      </w:r>
      <w:r>
        <w:t xml:space="preserve">   blood    </w:t>
      </w:r>
      <w:r>
        <w:t xml:space="preserve">   AfricanAmericans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2021-10-11T16:40:08Z</dcterms:created>
  <dcterms:modified xsi:type="dcterms:W3CDTF">2021-10-11T16:40:08Z</dcterms:modified>
</cp:coreProperties>
</file>