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can    </w:t>
      </w:r>
      <w:r>
        <w:t xml:space="preserve">   was    </w:t>
      </w:r>
      <w:r>
        <w:t xml:space="preserve">   with    </w:t>
      </w:r>
      <w:r>
        <w:t xml:space="preserve">   there    </w:t>
      </w:r>
      <w:r>
        <w:t xml:space="preserve">   and    </w:t>
      </w:r>
      <w:r>
        <w:t xml:space="preserve">   have    </w:t>
      </w:r>
      <w:r>
        <w:t xml:space="preserve">   did    </w:t>
      </w:r>
      <w:r>
        <w:t xml:space="preserve">   come    </w:t>
      </w:r>
      <w:r>
        <w:t xml:space="preserve">   look    </w:t>
      </w:r>
      <w:r>
        <w:t xml:space="preserve">   said    </w:t>
      </w:r>
      <w:r>
        <w:t xml:space="preserve">   what    </w:t>
      </w:r>
      <w:r>
        <w:t xml:space="preserve">   little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2021-10-11T16:42:45Z</dcterms:created>
  <dcterms:modified xsi:type="dcterms:W3CDTF">2021-10-11T16:42:45Z</dcterms:modified>
</cp:coreProperties>
</file>