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go    </w:t>
      </w:r>
      <w:r>
        <w:t xml:space="preserve">   and    </w:t>
      </w:r>
      <w:r>
        <w:t xml:space="preserve">   the    </w:t>
      </w:r>
      <w:r>
        <w:t xml:space="preserve">   up    </w:t>
      </w:r>
      <w:r>
        <w:t xml:space="preserve">   me    </w:t>
      </w:r>
      <w:r>
        <w:t xml:space="preserve">   to    </w:t>
      </w:r>
      <w:r>
        <w:t xml:space="preserve">   at    </w:t>
      </w:r>
      <w:r>
        <w:t xml:space="preserve">   is    </w:t>
      </w:r>
      <w:r>
        <w:t xml:space="preserve">   it    </w:t>
      </w:r>
      <w:r>
        <w:t xml:space="preserve">   like    </w:t>
      </w:r>
      <w:r>
        <w:t xml:space="preserve">   see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2021-10-11T16:42:03Z</dcterms:created>
  <dcterms:modified xsi:type="dcterms:W3CDTF">2021-10-11T16:42:03Z</dcterms:modified>
</cp:coreProperties>
</file>