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With    </w:t>
      </w:r>
      <w:r>
        <w:t xml:space="preserve">   Is    </w:t>
      </w:r>
      <w:r>
        <w:t xml:space="preserve">   I    </w:t>
      </w:r>
      <w:r>
        <w:t xml:space="preserve">   For    </w:t>
      </w:r>
      <w:r>
        <w:t xml:space="preserve">   He    </w:t>
      </w:r>
      <w:r>
        <w:t xml:space="preserve">   This    </w:t>
      </w:r>
      <w:r>
        <w:t xml:space="preserve">   Are    </w:t>
      </w:r>
      <w:r>
        <w:t xml:space="preserve">   Have    </w:t>
      </w:r>
      <w:r>
        <w:t xml:space="preserve">   It    </w:t>
      </w:r>
      <w:r>
        <w:t xml:space="preserve">   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part 1</dc:title>
  <dcterms:created xsi:type="dcterms:W3CDTF">2021-10-11T16:41:56Z</dcterms:created>
  <dcterms:modified xsi:type="dcterms:W3CDTF">2021-10-11T16:41:56Z</dcterms:modified>
</cp:coreProperties>
</file>