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Signature Practices - Infant &amp; Toddlers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Self-Help Skills    </w:t>
      </w:r>
      <w:r>
        <w:t xml:space="preserve">   Fostering Language    </w:t>
      </w:r>
      <w:r>
        <w:t xml:space="preserve">   Sensory Experiences    </w:t>
      </w:r>
      <w:r>
        <w:t xml:space="preserve">   Small Groups    </w:t>
      </w:r>
      <w:r>
        <w:t xml:space="preserve">   Cause and Effect    </w:t>
      </w:r>
      <w:r>
        <w:t xml:space="preserve">   Outdoor Exploration    </w:t>
      </w:r>
      <w:r>
        <w:t xml:space="preserve">   Treasure Baskets    </w:t>
      </w:r>
      <w:r>
        <w:t xml:space="preserve">   Exposure to the Arts    </w:t>
      </w:r>
      <w:r>
        <w:t xml:space="preserve">   Sign Language    </w:t>
      </w:r>
      <w:r>
        <w:t xml:space="preserve">   Daily Reading    </w:t>
      </w:r>
      <w:r>
        <w:t xml:space="preserve">   Prime times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Signature Practices - Infant &amp; Toddlers</dc:title>
  <dcterms:created xsi:type="dcterms:W3CDTF">2021-10-11T16:44:12Z</dcterms:created>
  <dcterms:modified xsi:type="dcterms:W3CDTF">2021-10-11T16:44:12Z</dcterms:modified>
</cp:coreProperties>
</file>