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Siopadóireacht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Cairéad    </w:t>
      </w:r>
      <w:r>
        <w:t xml:space="preserve">   Prátaí    </w:t>
      </w:r>
      <w:r>
        <w:t xml:space="preserve">   Pónairí    </w:t>
      </w:r>
      <w:r>
        <w:t xml:space="preserve">   Leitís    </w:t>
      </w:r>
      <w:r>
        <w:t xml:space="preserve">   Piseanna    </w:t>
      </w:r>
      <w:r>
        <w:t xml:space="preserve">   Tornapa    </w:t>
      </w:r>
      <w:r>
        <w:t xml:space="preserve">   Cabáiste    </w:t>
      </w:r>
      <w:r>
        <w:t xml:space="preserve">   Bagún    </w:t>
      </w:r>
      <w:r>
        <w:t xml:space="preserve">   Cheannaigh    </w:t>
      </w:r>
      <w:r>
        <w:t xml:space="preserve">   Ollmhargadh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Siopadóireacht</dc:title>
  <dcterms:created xsi:type="dcterms:W3CDTF">2021-10-11T16:46:12Z</dcterms:created>
  <dcterms:modified xsi:type="dcterms:W3CDTF">2021-10-11T16:46:12Z</dcterms:modified>
</cp:coreProperties>
</file>