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Sixth Circuit - GVS Explore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Cincinnati    </w:t>
      </w:r>
      <w:r>
        <w:t xml:space="preserve">   case manager    </w:t>
      </w:r>
      <w:r>
        <w:t xml:space="preserve">   circuit    </w:t>
      </w:r>
      <w:r>
        <w:t xml:space="preserve">   Kentucky    </w:t>
      </w:r>
      <w:r>
        <w:t xml:space="preserve">   Ohio    </w:t>
      </w:r>
      <w:r>
        <w:t xml:space="preserve">   Michigan    </w:t>
      </w:r>
      <w:r>
        <w:t xml:space="preserve">   judges    </w:t>
      </w:r>
      <w:r>
        <w:t xml:space="preserve">   defendant    </w:t>
      </w:r>
      <w:r>
        <w:t xml:space="preserve">   plaintiff    </w:t>
      </w:r>
      <w:r>
        <w:t xml:space="preserve">   brief    </w:t>
      </w:r>
      <w:r>
        <w:t xml:space="preserve">   appeal    </w:t>
      </w:r>
      <w:r>
        <w:t xml:space="preserve">   Sixth Circuit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Circuit - GVS Explore Day</dc:title>
  <dcterms:created xsi:type="dcterms:W3CDTF">2021-10-11T16:46:20Z</dcterms:created>
  <dcterms:modified xsi:type="dcterms:W3CDTF">2021-10-11T16:46:20Z</dcterms:modified>
</cp:coreProperties>
</file>