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Extension of the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Specializes in diseases/ disorders of the musculoskeletal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 of fracture; broken bone and an open wound; also called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Encloses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Triangular shaped bone near the base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Attach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 bones in fingers, thumbs only have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7 pairs; attached to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Hammer shaped knob at the end of a bone. Attaches to ligaments and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Bony anterior portion of the 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Runs on the thumb side of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Has 80 bones; Protects major organs of the nervous, respiratory, and circulatory  systems. Includes the skull, ribs, spinal column and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Tough connective tissue that attach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Funny bone; large projection of the upper end and ulna.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first 7 sets of vertebrae; form the 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 of the bone; many different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body movement possible and protects excretory and reproductive organs; 126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Upper bone in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Sideways curvature of the spine; usually fixed with a brace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connective tissue. It is the environment in which bone develops in a fetus. It is also at the ends of some bones.  It helps bones that are next to each other move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 and cushion the vertebrae from each other and allow movement of the spine; shock absorbers; made of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 bones in the palms of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bone disease that causes loss of bone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 bones in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Shin bone; largest weight bearing bone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Ribs 11-12; NOT attached to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Spinal column consisting of 26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Tailbone; 4 small vertebrae fused together at the end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Smaller of the two bones in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Larger bone that articulates with with the humerus to form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Pairs 8-10; attached to cartilage that attaches to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Longest bone in the body; in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Kind of fracture; broken bone but no opening in the skin; also called simple or complete</w:t>
            </w:r>
          </w:p>
        </w:tc>
      </w:tr>
    </w:tbl>
    <w:p>
      <w:pPr>
        <w:pStyle w:val="WordBankLarge"/>
      </w:pPr>
      <w:r>
        <w:t xml:space="preserve">   Malleolus    </w:t>
      </w:r>
      <w:r>
        <w:t xml:space="preserve">   Cranium    </w:t>
      </w:r>
      <w:r>
        <w:t xml:space="preserve">   True Ribs    </w:t>
      </w:r>
      <w:r>
        <w:t xml:space="preserve">   False Ribs    </w:t>
      </w:r>
      <w:r>
        <w:t xml:space="preserve">   Floating Ribs    </w:t>
      </w:r>
      <w:r>
        <w:t xml:space="preserve">   Clavicle    </w:t>
      </w:r>
      <w:r>
        <w:t xml:space="preserve">   Scapula    </w:t>
      </w:r>
      <w:r>
        <w:t xml:space="preserve">   Acromion    </w:t>
      </w:r>
      <w:r>
        <w:t xml:space="preserve">   Humorous    </w:t>
      </w:r>
      <w:r>
        <w:t xml:space="preserve">   Radius    </w:t>
      </w:r>
      <w:r>
        <w:t xml:space="preserve">   Ulna    </w:t>
      </w:r>
      <w:r>
        <w:t xml:space="preserve">   Olecranon    </w:t>
      </w:r>
      <w:r>
        <w:t xml:space="preserve">   Carpal Bones    </w:t>
      </w:r>
      <w:r>
        <w:t xml:space="preserve">   Metacarpals    </w:t>
      </w:r>
      <w:r>
        <w:t xml:space="preserve">   Phalanges    </w:t>
      </w:r>
      <w:r>
        <w:t xml:space="preserve">   Femur    </w:t>
      </w:r>
      <w:r>
        <w:t xml:space="preserve">   Patella    </w:t>
      </w:r>
      <w:r>
        <w:t xml:space="preserve">   Tibia    </w:t>
      </w:r>
      <w:r>
        <w:t xml:space="preserve">   Fibula    </w:t>
      </w:r>
      <w:r>
        <w:t xml:space="preserve">   Axial Skeleton    </w:t>
      </w:r>
      <w:r>
        <w:t xml:space="preserve">   Appendicular Skeleton    </w:t>
      </w:r>
      <w:r>
        <w:t xml:space="preserve">   Vertebral Column    </w:t>
      </w:r>
      <w:r>
        <w:t xml:space="preserve">   Cervical Vertebrae    </w:t>
      </w:r>
      <w:r>
        <w:t xml:space="preserve">   Intervertebral Disks    </w:t>
      </w:r>
      <w:r>
        <w:t xml:space="preserve">   Sacrum    </w:t>
      </w:r>
      <w:r>
        <w:t xml:space="preserve">   Coccyx    </w:t>
      </w:r>
      <w:r>
        <w:t xml:space="preserve">   Fracture    </w:t>
      </w:r>
      <w:r>
        <w:t xml:space="preserve">   Closed    </w:t>
      </w:r>
      <w:r>
        <w:t xml:space="preserve">   Open    </w:t>
      </w:r>
      <w:r>
        <w:t xml:space="preserve">   Orthopedist    </w:t>
      </w:r>
      <w:r>
        <w:t xml:space="preserve">   Tendons    </w:t>
      </w:r>
      <w:r>
        <w:t xml:space="preserve">   Ligaments    </w:t>
      </w:r>
      <w:r>
        <w:t xml:space="preserve">   Cartilage    </w:t>
      </w:r>
      <w:r>
        <w:t xml:space="preserve">   Scoliosis    </w:t>
      </w:r>
      <w:r>
        <w:t xml:space="preserve">   Osteoporosis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2021-10-11T16:48:32Z</dcterms:created>
  <dcterms:modified xsi:type="dcterms:W3CDTF">2021-10-11T16:48:32Z</dcterms:modified>
</cp:coreProperties>
</file>