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External surface of entire bone covered and protected by glistening, white, double layered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Looks like a honey comb of small needle like or flat pieces called trabecula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Shaft forming the long axis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long axis of body;includes rib cage and bones of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 ends; compact bone forms interior.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Runs through the core of each osteon; contains small blood vessels and nerve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diseases in which bone resorption out pace bone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Blood levels of uric acid rise excessively; sometimes deposits needle- shaped urate crystals.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Mature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Bone that looks smooth and solid to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Ossification in adults; includes bone deposit and bone resorption occurring at peritoneal and endosteal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roounded end of one bone protrudes into a sleeve or ring composed of bone of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Bones joined by fibrous tissue; no joint cavity present.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disease in children; bowed legs and deformities of the pelvis, skull, and rib cage. There is not enough calcium deposits.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elongated bursa that wraps completely around a tendon subjected to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BAnd of regular fibrous tissue that connects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joints where articulating bones are separated by a fluid containing joint cavity.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Mature bone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types synchondroses and symphyses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 of upper and lower limbs and the grilles that attach the limbs to axial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Articular surfaces have both concave and convex areas; shaped like a saddle.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Chronic inflammatory disorder with insidious onset- autoimmune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cylindrical projection of one bone fits into a trough- shaped surface on another. Permits flexion and extensions only.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abundant cartilage type in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oval articular surface of one bone fits into a complementary depression in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Cartilage that supports external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 destroying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articular surfaces are essentially flat, and they allow only short slipping or gliding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Cartilage with great tensile strength. occurs in sights that are subjected to heavy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Describes over 100 different types of inflammatory or degenerative diseased that damage the joints.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Twisted or smashed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Forms the arterial portion of the cranium.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Flattened fibrous sacs lined with synovial membrane and containing a thin film of synovial fluid.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found within the cavities of spongy bone of long bones and dipole of flat bones.</w:t>
            </w:r>
          </w:p>
        </w:tc>
      </w:tr>
    </w:tbl>
    <w:p>
      <w:pPr>
        <w:pStyle w:val="WordBankLarge"/>
      </w:pPr>
      <w:r>
        <w:t xml:space="preserve">   Fibrojoints    </w:t>
      </w:r>
      <w:r>
        <w:t xml:space="preserve">   Cartilaginous joints     </w:t>
      </w:r>
      <w:r>
        <w:t xml:space="preserve">   Synovial Joints     </w:t>
      </w:r>
      <w:r>
        <w:t xml:space="preserve">   Bursae    </w:t>
      </w:r>
      <w:r>
        <w:t xml:space="preserve">   Tendon sheath    </w:t>
      </w:r>
      <w:r>
        <w:t xml:space="preserve">   Arthritis     </w:t>
      </w:r>
      <w:r>
        <w:t xml:space="preserve">   Rheumatoid-Arthritis    </w:t>
      </w:r>
      <w:r>
        <w:t xml:space="preserve">   Gout     </w:t>
      </w:r>
      <w:r>
        <w:t xml:space="preserve">   Hyaline Cartilage    </w:t>
      </w:r>
      <w:r>
        <w:t xml:space="preserve">   Elastic Cartilage    </w:t>
      </w:r>
      <w:r>
        <w:t xml:space="preserve">   Fibrocartilage    </w:t>
      </w:r>
      <w:r>
        <w:t xml:space="preserve">   Axial Skeleton    </w:t>
      </w:r>
      <w:r>
        <w:t xml:space="preserve">   Appendicular skeleton    </w:t>
      </w:r>
      <w:r>
        <w:t xml:space="preserve">   Compact bone    </w:t>
      </w:r>
      <w:r>
        <w:t xml:space="preserve">   Spongy bone    </w:t>
      </w:r>
      <w:r>
        <w:t xml:space="preserve">   Diaphysis    </w:t>
      </w:r>
      <w:r>
        <w:t xml:space="preserve">   Epiphyses    </w:t>
      </w:r>
      <w:r>
        <w:t xml:space="preserve">   Osteoclast    </w:t>
      </w:r>
      <w:r>
        <w:t xml:space="preserve">   Osteocyte    </w:t>
      </w:r>
      <w:r>
        <w:t xml:space="preserve">   Osteoblast    </w:t>
      </w:r>
      <w:r>
        <w:t xml:space="preserve">   Periosteum    </w:t>
      </w:r>
      <w:r>
        <w:t xml:space="preserve">   Central canal    </w:t>
      </w:r>
      <w:r>
        <w:t xml:space="preserve">   Bone remodeling    </w:t>
      </w:r>
      <w:r>
        <w:t xml:space="preserve">   Fracture    </w:t>
      </w:r>
      <w:r>
        <w:t xml:space="preserve">   Osteoporosis    </w:t>
      </w:r>
      <w:r>
        <w:t xml:space="preserve">   Rickets    </w:t>
      </w:r>
      <w:r>
        <w:t xml:space="preserve">   Frontal Bone    </w:t>
      </w:r>
      <w:r>
        <w:t xml:space="preserve">   Red Marrow    </w:t>
      </w:r>
      <w:r>
        <w:t xml:space="preserve">   Plane joint    </w:t>
      </w:r>
      <w:r>
        <w:t xml:space="preserve">   Hinge Joint    </w:t>
      </w:r>
      <w:r>
        <w:t xml:space="preserve">   Pivot joint    </w:t>
      </w:r>
      <w:r>
        <w:t xml:space="preserve">   Condyloid joint    </w:t>
      </w:r>
      <w:r>
        <w:t xml:space="preserve">   Saddle joints     </w:t>
      </w:r>
      <w:r>
        <w:t xml:space="preserve">   ligament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2021-10-11T16:47:47Z</dcterms:created>
  <dcterms:modified xsi:type="dcterms:W3CDTF">2021-10-11T16:47:47Z</dcterms:modified>
</cp:coreProperties>
</file>