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Skull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Bones that cover sides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that form the upper jaw, form front floor of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that forms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in nasal cavity on either side of vomer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of mucous lining of this area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Horeshoe shaped bone in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Stirrup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Long, slender marking that connects to muscles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Hammer shaped ear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Cheek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of the palatine bones 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top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form bridge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 making behind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most of the top of the nasal cavity and the medial wall of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holes through which nerves run to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 shaped bone that forms part of the bottom of the cranium and the back floor of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plate is off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Bones that form back part of the 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front of ethmoid on medial wall of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Avil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back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located at bottom center of nasal cavity</w:t>
            </w:r>
          </w:p>
        </w:tc>
      </w:tr>
    </w:tbl>
    <w:p>
      <w:pPr>
        <w:pStyle w:val="WordBankLarge"/>
      </w:pPr>
      <w:r>
        <w:t xml:space="preserve">   Occipital    </w:t>
      </w:r>
      <w:r>
        <w:t xml:space="preserve">   Parietal    </w:t>
      </w:r>
      <w:r>
        <w:t xml:space="preserve">   Frontal    </w:t>
      </w:r>
      <w:r>
        <w:t xml:space="preserve">   Temporal    </w:t>
      </w:r>
      <w:r>
        <w:t xml:space="preserve">   Mastoid Process    </w:t>
      </w:r>
      <w:r>
        <w:t xml:space="preserve">   Mastoiditis    </w:t>
      </w:r>
      <w:r>
        <w:t xml:space="preserve">   Styloid Process    </w:t>
      </w:r>
      <w:r>
        <w:t xml:space="preserve">   Sphenoid    </w:t>
      </w:r>
      <w:r>
        <w:t xml:space="preserve">   Ethmoid    </w:t>
      </w:r>
      <w:r>
        <w:t xml:space="preserve">   Deviated septum    </w:t>
      </w:r>
      <w:r>
        <w:t xml:space="preserve">   Malleus    </w:t>
      </w:r>
      <w:r>
        <w:t xml:space="preserve">   Incus    </w:t>
      </w:r>
      <w:r>
        <w:t xml:space="preserve">   Stapes    </w:t>
      </w:r>
      <w:r>
        <w:t xml:space="preserve">   Nasal    </w:t>
      </w:r>
      <w:r>
        <w:t xml:space="preserve">   Vomer    </w:t>
      </w:r>
      <w:r>
        <w:t xml:space="preserve">   Nasal Concha    </w:t>
      </w:r>
      <w:r>
        <w:t xml:space="preserve">   Lacrimal    </w:t>
      </w:r>
      <w:r>
        <w:t xml:space="preserve">   Zygomatic    </w:t>
      </w:r>
      <w:r>
        <w:t xml:space="preserve">   Palatine    </w:t>
      </w:r>
      <w:r>
        <w:t xml:space="preserve">   Cleft palate    </w:t>
      </w:r>
      <w:r>
        <w:t xml:space="preserve">   Maxilla    </w:t>
      </w:r>
      <w:r>
        <w:t xml:space="preserve">   Mandible    </w:t>
      </w:r>
      <w:r>
        <w:t xml:space="preserve">   Mental Foramen    </w:t>
      </w:r>
      <w:r>
        <w:t xml:space="preserve">   Hyoid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Locations</dc:title>
  <dcterms:created xsi:type="dcterms:W3CDTF">2021-10-11T16:49:28Z</dcterms:created>
  <dcterms:modified xsi:type="dcterms:W3CDTF">2021-10-11T16:49:28Z</dcterms:modified>
</cp:coreProperties>
</file>