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and Multiplicity of Marginalized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Social Injustice    </w:t>
      </w:r>
      <w:r>
        <w:t xml:space="preserve">   Marginalized    </w:t>
      </w:r>
      <w:r>
        <w:t xml:space="preserve">   Indigiouness    </w:t>
      </w:r>
      <w:r>
        <w:t xml:space="preserve">   Disabilities    </w:t>
      </w:r>
      <w:r>
        <w:t xml:space="preserve">   Multiplicity    </w:t>
      </w:r>
      <w:r>
        <w:t xml:space="preserve">   Black Representation    </w:t>
      </w:r>
      <w:r>
        <w:t xml:space="preserve">   Mental Illness    </w:t>
      </w:r>
      <w:r>
        <w:t xml:space="preserve">   Women    </w:t>
      </w:r>
      <w:r>
        <w:t xml:space="preserve">   Young Adult    </w:t>
      </w:r>
      <w:r>
        <w:t xml:space="preserve">   Native American    </w:t>
      </w:r>
      <w:r>
        <w:t xml:space="preserve">   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and Multiplicity of Marginalized Characters</dc:title>
  <dcterms:created xsi:type="dcterms:W3CDTF">2021-10-11T16:55:49Z</dcterms:created>
  <dcterms:modified xsi:type="dcterms:W3CDTF">2021-10-11T16:55:49Z</dcterms:modified>
</cp:coreProperties>
</file>