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Social Welfare Issues and Assisting Influencers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politics    </w:t>
      </w:r>
      <w:r>
        <w:t xml:space="preserve">   maltreatment    </w:t>
      </w:r>
      <w:r>
        <w:t xml:space="preserve">   religion    </w:t>
      </w:r>
      <w:r>
        <w:t xml:space="preserve">   community    </w:t>
      </w:r>
      <w:r>
        <w:t xml:space="preserve">   foodbanks    </w:t>
      </w:r>
      <w:r>
        <w:t xml:space="preserve">   charities    </w:t>
      </w:r>
      <w:r>
        <w:t xml:space="preserve">   depression    </w:t>
      </w:r>
      <w:r>
        <w:t xml:space="preserve">   anxiety    </w:t>
      </w:r>
      <w:r>
        <w:t xml:space="preserve">   poverty    </w:t>
      </w:r>
      <w:r>
        <w:t xml:space="preserve">   hunger    </w:t>
      </w:r>
      <w:r>
        <w:t xml:space="preserve">   homelessness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Welfare Issues and Assisting Influencers</dc:title>
  <dcterms:created xsi:type="dcterms:W3CDTF">2021-10-11T16:58:48Z</dcterms:created>
  <dcterms:modified xsi:type="dcterms:W3CDTF">2021-10-11T16:58:48Z</dcterms:modified>
</cp:coreProperties>
</file>