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 and 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evaluate    </w:t>
      </w:r>
      <w:r>
        <w:t xml:space="preserve">   training    </w:t>
      </w:r>
      <w:r>
        <w:t xml:space="preserve">   rehabilitation    </w:t>
      </w:r>
      <w:r>
        <w:t xml:space="preserve">   resources    </w:t>
      </w:r>
      <w:r>
        <w:t xml:space="preserve">   assistance    </w:t>
      </w:r>
      <w:r>
        <w:t xml:space="preserve">   planning    </w:t>
      </w:r>
      <w:r>
        <w:t xml:space="preserve">   compassion    </w:t>
      </w:r>
      <w:r>
        <w:t xml:space="preserve">   services    </w:t>
      </w:r>
      <w:r>
        <w:t xml:space="preserve">   community    </w:t>
      </w:r>
      <w:r>
        <w:t xml:space="preserve">   therapy    </w:t>
      </w:r>
      <w:r>
        <w:t xml:space="preserve">   occupational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and Occupational Therapy</dc:title>
  <dcterms:created xsi:type="dcterms:W3CDTF">2021-10-11T16:59:10Z</dcterms:created>
  <dcterms:modified xsi:type="dcterms:W3CDTF">2021-10-11T16:59:10Z</dcterms:modified>
</cp:coreProperties>
</file>