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case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ambivalence    </w:t>
      </w:r>
      <w:r>
        <w:t xml:space="preserve">   collateral    </w:t>
      </w:r>
      <w:r>
        <w:t xml:space="preserve">   genogram    </w:t>
      </w:r>
      <w:r>
        <w:t xml:space="preserve">   homeostasis    </w:t>
      </w:r>
      <w:r>
        <w:t xml:space="preserve">   meichenbaum    </w:t>
      </w:r>
      <w:r>
        <w:t xml:space="preserve">   memesis    </w:t>
      </w:r>
      <w:r>
        <w:t xml:space="preserve">   partialisation    </w:t>
      </w:r>
      <w:r>
        <w:t xml:space="preserve">   perlman    </w:t>
      </w:r>
      <w:r>
        <w:t xml:space="preserve">   premack    </w:t>
      </w:r>
      <w:r>
        <w:t xml:space="preserve">   workdiary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case work</dc:title>
  <dcterms:created xsi:type="dcterms:W3CDTF">2021-10-11T16:54:17Z</dcterms:created>
  <dcterms:modified xsi:type="dcterms:W3CDTF">2021-10-11T16:54:17Z</dcterms:modified>
</cp:coreProperties>
</file>