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Song of the Day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tonecolors    </w:t>
      </w:r>
      <w:r>
        <w:t xml:space="preserve">   monophony    </w:t>
      </w:r>
      <w:r>
        <w:t xml:space="preserve">   style    </w:t>
      </w:r>
      <w:r>
        <w:t xml:space="preserve">   tonality    </w:t>
      </w:r>
      <w:r>
        <w:t xml:space="preserve">   meter    </w:t>
      </w:r>
      <w:r>
        <w:t xml:space="preserve">   texture    </w:t>
      </w:r>
      <w:r>
        <w:t xml:space="preserve">   melody    </w:t>
      </w:r>
      <w:r>
        <w:t xml:space="preserve">   form    </w:t>
      </w:r>
      <w:r>
        <w:t xml:space="preserve">   accompaniment    </w:t>
      </w:r>
      <w:r>
        <w:t xml:space="preserve">   homophony    </w:t>
      </w:r>
      <w:r>
        <w:t xml:space="preserve">   polyphony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 of the Day Vocabulary</dc:title>
  <dcterms:created xsi:type="dcterms:W3CDTF">2021-10-11T17:02:04Z</dcterms:created>
  <dcterms:modified xsi:type="dcterms:W3CDTF">2021-10-11T17:02:04Z</dcterms:modified>
</cp:coreProperties>
</file>