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Sorganangst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pysisches    </w:t>
      </w:r>
      <w:r>
        <w:t xml:space="preserve">   traurig    </w:t>
      </w:r>
      <w:r>
        <w:t xml:space="preserve">   gluck    </w:t>
      </w:r>
      <w:r>
        <w:t xml:space="preserve">   phobie    </w:t>
      </w:r>
      <w:r>
        <w:t xml:space="preserve">   angslichkeit    </w:t>
      </w:r>
      <w:r>
        <w:t xml:space="preserve">   seelisches    </w:t>
      </w:r>
      <w:r>
        <w:t xml:space="preserve">   soziales    </w:t>
      </w:r>
      <w:r>
        <w:t xml:space="preserve">   emotionales    </w:t>
      </w:r>
      <w:r>
        <w:t xml:space="preserve">   stress    </w:t>
      </w:r>
      <w:r>
        <w:t xml:space="preserve">   gefühl    </w:t>
      </w:r>
      <w:r>
        <w:t xml:space="preserve">   Sorge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Sorganangst </dc:title>
  <dcterms:created xsi:type="dcterms:W3CDTF">2021-10-11T17:04:33Z</dcterms:created>
  <dcterms:modified xsi:type="dcterms:W3CDTF">2021-10-11T17:04:33Z</dcterms:modified>
</cp:coreProperties>
</file>