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building society    </w:t>
      </w:r>
      <w:r>
        <w:t xml:space="preserve">   business gateway    </w:t>
      </w:r>
      <w:r>
        <w:t xml:space="preserve">   friends and family    </w:t>
      </w:r>
      <w:r>
        <w:t xml:space="preserve">   government    </w:t>
      </w:r>
      <w:r>
        <w:t xml:space="preserve">   loan    </w:t>
      </w:r>
      <w:r>
        <w:t xml:space="preserve">   mortgage    </w:t>
      </w:r>
      <w:r>
        <w:t xml:space="preserve">   overdraft    </w:t>
      </w:r>
      <w:r>
        <w:t xml:space="preserve">   partner    </w:t>
      </w:r>
      <w:r>
        <w:t xml:space="preserve">   personal savings    </w:t>
      </w:r>
      <w:r>
        <w:t xml:space="preserve">   youth enterprise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Finance</dc:title>
  <dcterms:created xsi:type="dcterms:W3CDTF">2021-10-11T17:06:05Z</dcterms:created>
  <dcterms:modified xsi:type="dcterms:W3CDTF">2021-10-11T17:06:05Z</dcterms:modified>
</cp:coreProperties>
</file>