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 African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Economy    </w:t>
      </w:r>
      <w:r>
        <w:t xml:space="preserve">   Equal Rights    </w:t>
      </w:r>
      <w:r>
        <w:t xml:space="preserve">   Segregation    </w:t>
      </w:r>
      <w:r>
        <w:t xml:space="preserve">   Dutch    </w:t>
      </w:r>
      <w:r>
        <w:t xml:space="preserve">   African National Congress    </w:t>
      </w:r>
      <w:r>
        <w:t xml:space="preserve">   Netherlands    </w:t>
      </w:r>
      <w:r>
        <w:t xml:space="preserve">   Britain    </w:t>
      </w:r>
      <w:r>
        <w:t xml:space="preserve">   Embargo    </w:t>
      </w:r>
      <w:r>
        <w:t xml:space="preserve">   F.W. De Klerk    </w:t>
      </w:r>
      <w:r>
        <w:t xml:space="preserve">   South Africa    </w:t>
      </w:r>
      <w:r>
        <w:t xml:space="preserve">   Apartheid    </w:t>
      </w:r>
      <w:r>
        <w:t xml:space="preserve">   Nelson Mandela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African Terms</dc:title>
  <dcterms:created xsi:type="dcterms:W3CDTF">2021-10-11T17:06:13Z</dcterms:created>
  <dcterms:modified xsi:type="dcterms:W3CDTF">2021-10-11T17:06:13Z</dcterms:modified>
</cp:coreProperties>
</file>