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Facturar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pasaje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llave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asiento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llegada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 ida y vuelta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pasillo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recepion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vuelo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el/la auxiliar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reservacion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pasaporte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Embarcar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Hacer la maleta</w:t>
            </w:r>
          </w:p>
        </w:tc>
      </w:tr>
    </w:tbl>
    <w:p>
      <w:pPr>
        <w:pStyle w:val="WordBankMedium"/>
      </w:pPr>
      <w:r>
        <w:t xml:space="preserve">   The suitcase    </w:t>
      </w:r>
      <w:r>
        <w:t xml:space="preserve">   The luggage    </w:t>
      </w:r>
      <w:r>
        <w:t xml:space="preserve">   The passport    </w:t>
      </w:r>
      <w:r>
        <w:t xml:space="preserve">   The visa    </w:t>
      </w:r>
      <w:r>
        <w:t xml:space="preserve">   The reservation    </w:t>
      </w:r>
      <w:r>
        <w:t xml:space="preserve">   To pack    </w:t>
      </w:r>
      <w:r>
        <w:t xml:space="preserve">   The passage    </w:t>
      </w:r>
      <w:r>
        <w:t xml:space="preserve">   Back and forth    </w:t>
      </w:r>
      <w:r>
        <w:t xml:space="preserve">   Check in    </w:t>
      </w:r>
      <w:r>
        <w:t xml:space="preserve">   The terminal    </w:t>
      </w:r>
      <w:r>
        <w:t xml:space="preserve">   The door    </w:t>
      </w:r>
      <w:r>
        <w:t xml:space="preserve">   The flight    </w:t>
      </w:r>
      <w:r>
        <w:t xml:space="preserve">   The exit    </w:t>
      </w:r>
      <w:r>
        <w:t xml:space="preserve">   Arrival    </w:t>
      </w:r>
      <w:r>
        <w:t xml:space="preserve">   embark    </w:t>
      </w:r>
      <w:r>
        <w:t xml:space="preserve">   Seat    </w:t>
      </w:r>
      <w:r>
        <w:t xml:space="preserve">   The hall    </w:t>
      </w:r>
      <w:r>
        <w:t xml:space="preserve">   the flight attendant    </w:t>
      </w:r>
      <w:r>
        <w:t xml:space="preserve">   The reception    </w:t>
      </w:r>
      <w:r>
        <w:t xml:space="preserve">   The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2021-10-11T17:16:38Z</dcterms:created>
  <dcterms:modified xsi:type="dcterms:W3CDTF">2021-10-11T17:16:38Z</dcterms:modified>
</cp:coreProperties>
</file>